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082" w:rsidRPr="00C62082" w:rsidRDefault="00C62082" w:rsidP="00C62082">
      <w:pPr>
        <w:spacing w:after="0" w:line="240" w:lineRule="auto"/>
        <w:rPr>
          <w:rFonts w:ascii="Times New Roman" w:eastAsia="Times New Roman" w:hAnsi="Times New Roman" w:cs="Times New Roman"/>
          <w:sz w:val="24"/>
          <w:szCs w:val="24"/>
          <w:lang w:eastAsia="ru-RU"/>
        </w:rPr>
      </w:pPr>
      <w:r w:rsidRPr="00C62082">
        <w:rPr>
          <w:rFonts w:ascii="Tahoma" w:eastAsia="Times New Roman" w:hAnsi="Tahoma" w:cs="Tahoma"/>
          <w:color w:val="000000"/>
          <w:sz w:val="24"/>
          <w:szCs w:val="24"/>
          <w:lang w:eastAsia="ru-RU"/>
        </w:rPr>
        <w:t>﻿</w:t>
      </w:r>
    </w:p>
    <w:p w:rsidR="00C62082" w:rsidRPr="00C62082" w:rsidRDefault="00C62082" w:rsidP="00C62082">
      <w:pPr>
        <w:shd w:val="clear" w:color="auto" w:fill="FFFFFF"/>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hd w:val="clear" w:color="auto" w:fill="FFFFFF"/>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hd w:val="clear" w:color="auto" w:fill="FFFFFF"/>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hd w:val="clear" w:color="auto" w:fill="FFFFFF"/>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РОССИЙСКАЯ ФЕДЕРАЦИЯ</w:t>
      </w:r>
      <w:r w:rsidRPr="00C62082">
        <w:rPr>
          <w:rFonts w:ascii="Arial" w:eastAsia="Times New Roman" w:hAnsi="Arial" w:cs="Arial"/>
          <w:color w:val="000000"/>
          <w:sz w:val="24"/>
          <w:szCs w:val="24"/>
          <w:lang w:eastAsia="ru-RU"/>
        </w:rPr>
        <w:br/>
      </w:r>
      <w:r w:rsidRPr="00C62082">
        <w:rPr>
          <w:rFonts w:ascii="Times New Roman" w:eastAsia="Times New Roman" w:hAnsi="Times New Roman" w:cs="Times New Roman"/>
          <w:b/>
          <w:bCs/>
          <w:color w:val="000000"/>
          <w:sz w:val="28"/>
          <w:szCs w:val="28"/>
          <w:lang w:eastAsia="ru-RU"/>
        </w:rPr>
        <w:t>                РЕСПУБЛИКА   КРЫМ ,     </w:t>
      </w:r>
      <w:r w:rsidRPr="00C62082">
        <w:rPr>
          <w:rFonts w:ascii="Times New Roman" w:eastAsia="Times New Roman" w:hAnsi="Times New Roman" w:cs="Times New Roman"/>
          <w:b/>
          <w:bCs/>
          <w:caps/>
          <w:color w:val="000000"/>
          <w:sz w:val="28"/>
          <w:szCs w:val="28"/>
          <w:lang w:eastAsia="ru-RU"/>
        </w:rPr>
        <w:t>СИМФЕРОПОЛЬСКИЙ</w:t>
      </w:r>
      <w:r w:rsidRPr="00C62082">
        <w:rPr>
          <w:rFonts w:ascii="Times New Roman" w:eastAsia="Times New Roman" w:hAnsi="Times New Roman" w:cs="Times New Roman"/>
          <w:b/>
          <w:bCs/>
          <w:color w:val="000000"/>
          <w:sz w:val="28"/>
          <w:szCs w:val="28"/>
          <w:lang w:eastAsia="ru-RU"/>
        </w:rPr>
        <w:t> РАЙОН</w:t>
      </w:r>
    </w:p>
    <w:p w:rsidR="00C62082" w:rsidRPr="00C62082" w:rsidRDefault="00C62082" w:rsidP="00C62082">
      <w:pPr>
        <w:shd w:val="clear" w:color="auto" w:fill="FFFFFF"/>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ЧИСТЕНСКИЙ СЕЛЬСКИЙ СОВЕТ</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40-я сессия    1-го созыва</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решений</w:t>
      </w:r>
    </w:p>
    <w:p w:rsidR="00C62082" w:rsidRPr="00C62082" w:rsidRDefault="00C62082" w:rsidP="00C62082">
      <w:pPr>
        <w:spacing w:after="0" w:line="240" w:lineRule="auto"/>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hyperlink r:id="rId4" w:tgtFrame="_blank" w:history="1">
        <w:r w:rsidRPr="00C62082">
          <w:rPr>
            <w:rFonts w:ascii="Times New Roman" w:eastAsia="Times New Roman" w:hAnsi="Times New Roman" w:cs="Times New Roman"/>
            <w:i/>
            <w:iCs/>
            <w:color w:val="0000FF"/>
            <w:sz w:val="28"/>
            <w:szCs w:val="28"/>
            <w:lang w:eastAsia="ru-RU"/>
          </w:rPr>
          <w:t>от 19.07.2019 № 2/56/19</w:t>
        </w:r>
      </w:hyperlink>
      <w:r w:rsidRPr="00C62082">
        <w:rPr>
          <w:rFonts w:ascii="Times New Roman" w:eastAsia="Times New Roman" w:hAnsi="Times New Roman" w:cs="Times New Roman"/>
          <w:i/>
          <w:iCs/>
          <w:color w:val="000000"/>
          <w:sz w:val="28"/>
          <w:szCs w:val="28"/>
          <w:lang w:eastAsia="ru-RU"/>
        </w:rPr>
        <w:t>,</w:t>
      </w:r>
    </w:p>
    <w:p w:rsidR="00C62082" w:rsidRPr="00C62082" w:rsidRDefault="00A25D92" w:rsidP="00C62082">
      <w:pPr>
        <w:spacing w:after="0" w:line="240" w:lineRule="auto"/>
        <w:jc w:val="center"/>
        <w:rPr>
          <w:rFonts w:ascii="Arial" w:eastAsia="Times New Roman" w:hAnsi="Arial" w:cs="Arial"/>
          <w:color w:val="000000"/>
          <w:sz w:val="24"/>
          <w:szCs w:val="24"/>
          <w:lang w:eastAsia="ru-RU"/>
        </w:rPr>
      </w:pPr>
      <w:hyperlink r:id="rId5" w:tgtFrame="_blank" w:history="1">
        <w:r w:rsidR="00C62082" w:rsidRPr="00C62082">
          <w:rPr>
            <w:rFonts w:ascii="Times New Roman" w:eastAsia="Times New Roman" w:hAnsi="Times New Roman" w:cs="Times New Roman"/>
            <w:i/>
            <w:iCs/>
            <w:color w:val="0000FF"/>
            <w:sz w:val="28"/>
            <w:szCs w:val="28"/>
            <w:lang w:eastAsia="ru-RU"/>
          </w:rPr>
          <w:t>от 19.12.2019 № 4/6/19</w:t>
        </w:r>
      </w:hyperlink>
    </w:p>
    <w:p w:rsidR="00C62082" w:rsidRPr="00C62082" w:rsidRDefault="00A25D92" w:rsidP="00C62082">
      <w:pPr>
        <w:spacing w:after="0" w:line="240" w:lineRule="auto"/>
        <w:jc w:val="center"/>
        <w:rPr>
          <w:rFonts w:ascii="Arial" w:eastAsia="Times New Roman" w:hAnsi="Arial" w:cs="Arial"/>
          <w:color w:val="000000"/>
          <w:sz w:val="24"/>
          <w:szCs w:val="24"/>
          <w:lang w:eastAsia="ru-RU"/>
        </w:rPr>
      </w:pPr>
      <w:hyperlink r:id="rId6" w:tgtFrame="_blank" w:history="1">
        <w:r w:rsidR="00C62082" w:rsidRPr="00C62082">
          <w:rPr>
            <w:rFonts w:ascii="Times New Roman" w:eastAsia="Times New Roman" w:hAnsi="Times New Roman" w:cs="Times New Roman"/>
            <w:i/>
            <w:iCs/>
            <w:color w:val="0000FF"/>
            <w:sz w:val="28"/>
            <w:szCs w:val="28"/>
            <w:lang w:eastAsia="ru-RU"/>
          </w:rPr>
          <w:t>от 05.03.2020 № 2/7/20</w:t>
        </w:r>
      </w:hyperlink>
    </w:p>
    <w:p w:rsidR="00C62082" w:rsidRPr="00C62082" w:rsidRDefault="00A25D92" w:rsidP="00C62082">
      <w:pPr>
        <w:spacing w:after="0" w:line="240" w:lineRule="auto"/>
        <w:jc w:val="center"/>
        <w:rPr>
          <w:rFonts w:ascii="Arial" w:eastAsia="Times New Roman" w:hAnsi="Arial" w:cs="Arial"/>
          <w:color w:val="000000"/>
          <w:sz w:val="24"/>
          <w:szCs w:val="24"/>
          <w:lang w:eastAsia="ru-RU"/>
        </w:rPr>
      </w:pPr>
      <w:hyperlink r:id="rId7" w:tgtFrame="_blank" w:history="1">
        <w:r w:rsidR="00C62082" w:rsidRPr="00C62082">
          <w:rPr>
            <w:rFonts w:ascii="Times New Roman" w:eastAsia="Times New Roman" w:hAnsi="Times New Roman" w:cs="Times New Roman"/>
            <w:i/>
            <w:iCs/>
            <w:color w:val="0000FF"/>
            <w:sz w:val="28"/>
            <w:szCs w:val="28"/>
            <w:lang w:eastAsia="ru-RU"/>
          </w:rPr>
          <w:t>  от 21.08.2020 № 3/11/20</w:t>
        </w:r>
      </w:hyperlink>
    </w:p>
    <w:p w:rsidR="00C62082" w:rsidRPr="00C62082" w:rsidRDefault="00A25D92" w:rsidP="00C62082">
      <w:pPr>
        <w:spacing w:after="0" w:line="240" w:lineRule="auto"/>
        <w:jc w:val="center"/>
        <w:rPr>
          <w:rFonts w:ascii="Arial" w:eastAsia="Times New Roman" w:hAnsi="Arial" w:cs="Arial"/>
          <w:color w:val="000000"/>
          <w:sz w:val="24"/>
          <w:szCs w:val="24"/>
          <w:lang w:eastAsia="ru-RU"/>
        </w:rPr>
      </w:pPr>
      <w:hyperlink r:id="rId8" w:tgtFrame="_blank" w:history="1">
        <w:r w:rsidR="00C62082"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Р Е Ш Е Н И 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27.12.2017г.                 с. Чистенькое                                          №   2/40/17</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«Об утверждении Правил благоустройства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муниципального  образования Чистенское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сельское поселение» (в новой редакции)"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right="535"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В соответствии со ст. 14 Федерального закона от 06.10.2003 г. № 131-ФЗ «Об общих принципах организации местного самоуправления в Российской Федерации», приказом Министерства строительства и ЖКХ РФ от 13.04.2017 г. «Об утверждении методических рекомендаций для подготовки правил благоустройства территорий поселений, городских округов, внутригородских районов», руководствуясь Уставом муниципального образования Чистенского сельского поселения Симферопольского района Республики Крым, «Положением о порядке организации и проведении публичных слушаний на территории Чистенского сельского поселения Симферопольского района Республики Крым»,</w:t>
      </w:r>
    </w:p>
    <w:p w:rsidR="00C62082" w:rsidRPr="00C62082" w:rsidRDefault="00C62082" w:rsidP="00C62082">
      <w:pPr>
        <w:spacing w:after="0" w:line="240" w:lineRule="auto"/>
        <w:ind w:right="535"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right="535"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СЕЛЬСКИЙ   СОВЕТ  РЕШИЛ:</w:t>
      </w:r>
    </w:p>
    <w:p w:rsidR="00C62082" w:rsidRPr="00C62082" w:rsidRDefault="00C62082" w:rsidP="00C62082">
      <w:pPr>
        <w:spacing w:after="0" w:line="240" w:lineRule="auto"/>
        <w:ind w:right="535"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left="284" w:hanging="284"/>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 Утвердить Правила благоустройства муниципального  образования Чистенское сельское поселение» (в новой редакции)  </w:t>
      </w:r>
    </w:p>
    <w:p w:rsidR="00C62082" w:rsidRPr="00C62082" w:rsidRDefault="00C62082" w:rsidP="00C62082">
      <w:pPr>
        <w:spacing w:after="15" w:line="240" w:lineRule="auto"/>
        <w:ind w:left="284" w:hanging="284"/>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w:t>
      </w:r>
      <w:r w:rsidRPr="00C62082">
        <w:rPr>
          <w:rFonts w:ascii="Times New Roman" w:eastAsia="Times New Roman" w:hAnsi="Times New Roman" w:cs="Times New Roman"/>
          <w:color w:val="242424"/>
          <w:sz w:val="28"/>
          <w:szCs w:val="28"/>
          <w:lang w:eastAsia="ru-RU"/>
        </w:rPr>
        <w:t>Настоящее решение подлежит обнародованию на информационном стенде в здании сельского совета и </w:t>
      </w:r>
      <w:bookmarkStart w:id="0" w:name="_Hlk499892016"/>
      <w:r w:rsidRPr="00C62082">
        <w:rPr>
          <w:rFonts w:ascii="Times New Roman" w:eastAsia="Times New Roman" w:hAnsi="Times New Roman" w:cs="Times New Roman"/>
          <w:color w:val="242424"/>
          <w:sz w:val="28"/>
          <w:szCs w:val="28"/>
          <w:lang w:eastAsia="ru-RU"/>
        </w:rPr>
        <w:t>на официальном сайте </w:t>
      </w:r>
      <w:r w:rsidRPr="00C62082">
        <w:rPr>
          <w:rFonts w:ascii="Times New Roman" w:eastAsia="Times New Roman" w:hAnsi="Times New Roman" w:cs="Times New Roman"/>
          <w:color w:val="000000"/>
          <w:sz w:val="28"/>
          <w:szCs w:val="28"/>
          <w:lang w:eastAsia="ru-RU"/>
        </w:rPr>
        <w:t>Чистенского сельского поселения – http://чистенькое-адм.рф/.</w:t>
      </w:r>
      <w:bookmarkEnd w:id="0"/>
    </w:p>
    <w:p w:rsidR="00C62082" w:rsidRPr="00C62082" w:rsidRDefault="00C62082" w:rsidP="00C62082">
      <w:p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C62082">
        <w:rPr>
          <w:rFonts w:ascii="Times New Roman" w:eastAsia="Times New Roman" w:hAnsi="Times New Roman" w:cs="Times New Roman"/>
          <w:color w:val="000000"/>
          <w:sz w:val="28"/>
          <w:szCs w:val="28"/>
          <w:lang w:eastAsia="ru-RU"/>
        </w:rPr>
        <w:t>3. Контроль   за   выполнением   данного   решения   возложить   на  постоянную  комиссию  по  вопросам  ЖКХ, социально-экономического развития и предпринимательства.</w:t>
      </w:r>
    </w:p>
    <w:p w:rsidR="00C62082" w:rsidRPr="00C62082" w:rsidRDefault="00C62082" w:rsidP="00C62082">
      <w:pPr>
        <w:spacing w:after="0" w:line="240" w:lineRule="auto"/>
        <w:ind w:left="142"/>
        <w:outlineLvl w:val="0"/>
        <w:rPr>
          <w:rFonts w:ascii="Arial" w:eastAsia="Times New Roman" w:hAnsi="Arial" w:cs="Arial"/>
          <w:b/>
          <w:bCs/>
          <w:color w:val="000000"/>
          <w:kern w:val="36"/>
          <w:sz w:val="32"/>
          <w:szCs w:val="32"/>
          <w:lang w:eastAsia="ru-RU"/>
        </w:rPr>
      </w:pPr>
      <w:r w:rsidRPr="00C62082">
        <w:rPr>
          <w:rFonts w:ascii="Times New Roman" w:eastAsia="Times New Roman" w:hAnsi="Times New Roman" w:cs="Times New Roman"/>
          <w:b/>
          <w:bCs/>
          <w:color w:val="000000"/>
          <w:kern w:val="36"/>
          <w:sz w:val="28"/>
          <w:szCs w:val="28"/>
          <w:lang w:eastAsia="ru-RU"/>
        </w:rPr>
        <w:lastRenderedPageBreak/>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Председатель Чистенского сельского совета-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глава администрации Чистенского</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сельского поселения                                                            М.П.Кулешов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ПРАВИЛА</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благоустройства территории муниципального образования Чистенькое сельское поселение  Симферопольского района Республики Крым</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Глава 1. ОБЩИЕ ПОЛОЖЕНИЯ</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 Правила благоустройства и обеспечения санитарного состояния территорий населенных пунктов муниципального образования Чистенское сельское поселение Симферопольского района Республики Крым(далее - Правила) разработаны в соответствии с Градостроительным кодексом Российской Федерации, Земельным кодексом Российской Федерации, Федеральными законами «Об общих принципах организации местного самоуправления в Российской Федерации» от 06.10.2003 г. № 131-ФЗ, «О санитарно-эпидемиологическом благополучии населения» от 30.03.1999 г. № 52-ФЗ, «Об охране окружающей среды» от 10.01.2002 г. № 7-ФЗ, «Об отходах производства и потребления» от 24.06.1998 г. № 89-ФЗ, постановлением Правительства РФ от 10.02.1997 г. № 155 «Об утверждении правил предоставления услуг по вывозу твердых и жидких бытовых отходов», постановлением Госстроя РФ от 27.09.2003 г. № 170 «Об утверждении правил и норм технической эксплуатации жилищного фонда», приказом министерства строительства и жилищно-коммунального хозяйства Российской Федерации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муниципального образования Чистенское сельское поселение Симферопольского района Республики Крым и иными нормативными правовыми актами в области благоустройства.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1.2. Правила регулируют общественные отношения, возникающие в процессе благоустройства территории поселения, в том числе вопросы уборки, очистки, озеленения территорий, сбора и вывоза отходов, содержания элементов внешнего благоустройства, инженерных сетей и сооружений и иные вопросы. Правила направлены на создание безопасной, удобной, экологически благоприятной и привлекательной городской среды, способствующей комплексному и устойчивому развитию муниципального образования Чистенское сельское поселение Симферопольского района Республики Крым. Вопросы, отнесенные законодательством, действующими нормами и правилами в области благоустройства к компетенции органов местного самоуправления, а также в случаях, предусмотренных настоящими </w:t>
      </w:r>
      <w:r w:rsidRPr="00C62082">
        <w:rPr>
          <w:rFonts w:ascii="Times New Roman" w:eastAsia="Times New Roman" w:hAnsi="Times New Roman" w:cs="Times New Roman"/>
          <w:color w:val="000000"/>
          <w:sz w:val="28"/>
          <w:szCs w:val="28"/>
          <w:lang w:eastAsia="ru-RU"/>
        </w:rPr>
        <w:lastRenderedPageBreak/>
        <w:t>Правилами, регулируются администрацией муниципального образования Чистенское сельское поселение Симферопольского района Республики Крым (далее – администрация).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 Правила и иные правовые акты органов местного самоуправления в области благоустройства являются обязательными для исполнения гражданами, индивидуальными предпринимателями и юридическими лицами независимо от организационно-правовых форм и форм собственности.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1.4. Участниками деятельности по благоустройству являются, в том числе: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представители органов местного самоуправления, осуществляющие организационные и контролирующие функции, обеспечивающие финансирование;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жители, которые формируют запрос на благоустройство, принимают участие в оценке предлагаемых решений, в отдельных случаях участвуют в выполнении работ (жители могут быть представлены общественными организациями и объединениями);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хозяйствующие субъекты, осуществляющие деятельность на территории муниципального образования, которые могут соучаствовать в формировании запроса на благоустройство, а также в финансировании мероприятий по благоустройству;</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исполнители работ, в том числе строители, производители малых архитектурных форм;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иные лица.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Участие жителей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Механизмы и порядок участия жителей установлены разделом 4 настоящих правил. Форма участия определяется органом местного самоуправления в зависимости от особенностей проекта по благоустройству.</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2. ОСНОВНЫЕ ПОНЯТИЯ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 настоящих Правилах используются следующие основные термины и понятия: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2.1. </w:t>
      </w:r>
      <w:r w:rsidRPr="00C62082">
        <w:rPr>
          <w:rFonts w:ascii="Times New Roman" w:eastAsia="Times New Roman" w:hAnsi="Times New Roman" w:cs="Times New Roman"/>
          <w:b/>
          <w:bCs/>
          <w:color w:val="000000"/>
          <w:sz w:val="28"/>
          <w:szCs w:val="28"/>
          <w:lang w:eastAsia="ru-RU"/>
        </w:rPr>
        <w:t>Благоустройство территорий </w:t>
      </w:r>
      <w:r w:rsidRPr="00C62082">
        <w:rPr>
          <w:rFonts w:ascii="Times New Roman" w:eastAsia="Times New Roman" w:hAnsi="Times New Roman" w:cs="Times New Roman"/>
          <w:color w:val="000000"/>
          <w:sz w:val="28"/>
          <w:szCs w:val="28"/>
          <w:lang w:eastAsia="ru-RU"/>
        </w:rPr>
        <w:t>-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2.2. </w:t>
      </w:r>
      <w:r w:rsidRPr="00C62082">
        <w:rPr>
          <w:rFonts w:ascii="Times New Roman" w:eastAsia="Times New Roman" w:hAnsi="Times New Roman" w:cs="Times New Roman"/>
          <w:b/>
          <w:bCs/>
          <w:color w:val="000000"/>
          <w:sz w:val="28"/>
          <w:szCs w:val="28"/>
          <w:lang w:eastAsia="ru-RU"/>
        </w:rPr>
        <w:t>Городская среда </w:t>
      </w:r>
      <w:r w:rsidRPr="00C62082">
        <w:rPr>
          <w:rFonts w:ascii="Times New Roman" w:eastAsia="Times New Roman" w:hAnsi="Times New Roman" w:cs="Times New Roman"/>
          <w:color w:val="000000"/>
          <w:sz w:val="28"/>
          <w:szCs w:val="28"/>
          <w:lang w:eastAsia="ru-RU"/>
        </w:rPr>
        <w:t>—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2.3. </w:t>
      </w:r>
      <w:r w:rsidRPr="00C62082">
        <w:rPr>
          <w:rFonts w:ascii="Times New Roman" w:eastAsia="Times New Roman" w:hAnsi="Times New Roman" w:cs="Times New Roman"/>
          <w:b/>
          <w:bCs/>
          <w:color w:val="000000"/>
          <w:sz w:val="28"/>
          <w:szCs w:val="28"/>
          <w:lang w:eastAsia="ru-RU"/>
        </w:rPr>
        <w:t>Капитальный ремонт дорожного покрытия </w:t>
      </w:r>
      <w:r w:rsidRPr="00C62082">
        <w:rPr>
          <w:rFonts w:ascii="Times New Roman" w:eastAsia="Times New Roman" w:hAnsi="Times New Roman" w:cs="Times New Roman"/>
          <w:color w:val="000000"/>
          <w:sz w:val="28"/>
          <w:szCs w:val="28"/>
          <w:lang w:eastAsia="ru-RU"/>
        </w:rPr>
        <w:t>-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2.4. </w:t>
      </w:r>
      <w:r w:rsidRPr="00C62082">
        <w:rPr>
          <w:rFonts w:ascii="Times New Roman" w:eastAsia="Times New Roman" w:hAnsi="Times New Roman" w:cs="Times New Roman"/>
          <w:b/>
          <w:bCs/>
          <w:color w:val="000000"/>
          <w:sz w:val="28"/>
          <w:szCs w:val="28"/>
          <w:lang w:eastAsia="ru-RU"/>
        </w:rPr>
        <w:t>Качество городской среды </w:t>
      </w:r>
      <w:r w:rsidRPr="00C62082">
        <w:rPr>
          <w:rFonts w:ascii="Times New Roman" w:eastAsia="Times New Roman" w:hAnsi="Times New Roman" w:cs="Times New Roman"/>
          <w:color w:val="000000"/>
          <w:sz w:val="28"/>
          <w:szCs w:val="28"/>
          <w:lang w:eastAsia="ru-RU"/>
        </w:rPr>
        <w:t>- комплексная характеристика территории и ее частей, определяющая уровень комфорта повседневной жизни для различных слоев населения.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2.5. </w:t>
      </w:r>
      <w:r w:rsidRPr="00C62082">
        <w:rPr>
          <w:rFonts w:ascii="Times New Roman" w:eastAsia="Times New Roman" w:hAnsi="Times New Roman" w:cs="Times New Roman"/>
          <w:b/>
          <w:bCs/>
          <w:color w:val="000000"/>
          <w:sz w:val="28"/>
          <w:szCs w:val="28"/>
          <w:lang w:eastAsia="ru-RU"/>
        </w:rPr>
        <w:t>Комплексное развитие городской среды </w:t>
      </w:r>
      <w:r w:rsidRPr="00C62082">
        <w:rPr>
          <w:rFonts w:ascii="Times New Roman" w:eastAsia="Times New Roman" w:hAnsi="Times New Roman" w:cs="Times New Roman"/>
          <w:color w:val="000000"/>
          <w:sz w:val="28"/>
          <w:szCs w:val="28"/>
          <w:lang w:eastAsia="ru-RU"/>
        </w:rPr>
        <w:t>–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2.6. </w:t>
      </w:r>
      <w:r w:rsidRPr="00C62082">
        <w:rPr>
          <w:rFonts w:ascii="Times New Roman" w:eastAsia="Times New Roman" w:hAnsi="Times New Roman" w:cs="Times New Roman"/>
          <w:b/>
          <w:bCs/>
          <w:color w:val="000000"/>
          <w:sz w:val="28"/>
          <w:szCs w:val="28"/>
          <w:lang w:eastAsia="ru-RU"/>
        </w:rPr>
        <w:t>Критерии качества городской среды </w:t>
      </w:r>
      <w:r w:rsidRPr="00C62082">
        <w:rPr>
          <w:rFonts w:ascii="Times New Roman" w:eastAsia="Times New Roman" w:hAnsi="Times New Roman" w:cs="Times New Roman"/>
          <w:color w:val="000000"/>
          <w:sz w:val="28"/>
          <w:szCs w:val="28"/>
          <w:lang w:eastAsia="ru-RU"/>
        </w:rPr>
        <w:t>- количественные и поддающиеся измерению параметры качества городской среды.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2.7. </w:t>
      </w:r>
      <w:r w:rsidRPr="00C62082">
        <w:rPr>
          <w:rFonts w:ascii="Times New Roman" w:eastAsia="Times New Roman" w:hAnsi="Times New Roman" w:cs="Times New Roman"/>
          <w:b/>
          <w:bCs/>
          <w:color w:val="000000"/>
          <w:sz w:val="28"/>
          <w:szCs w:val="28"/>
          <w:lang w:eastAsia="ru-RU"/>
        </w:rPr>
        <w:t>Нормируемый комплекс элементов благоустройства </w:t>
      </w:r>
      <w:r w:rsidRPr="00C62082">
        <w:rPr>
          <w:rFonts w:ascii="Times New Roman" w:eastAsia="Times New Roman" w:hAnsi="Times New Roman" w:cs="Times New Roman"/>
          <w:color w:val="000000"/>
          <w:sz w:val="28"/>
          <w:szCs w:val="28"/>
          <w:lang w:eastAsia="ru-RU"/>
        </w:rPr>
        <w:t>-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2.8. </w:t>
      </w:r>
      <w:r w:rsidRPr="00C62082">
        <w:rPr>
          <w:rFonts w:ascii="Times New Roman" w:eastAsia="Times New Roman" w:hAnsi="Times New Roman" w:cs="Times New Roman"/>
          <w:b/>
          <w:bCs/>
          <w:color w:val="000000"/>
          <w:sz w:val="28"/>
          <w:szCs w:val="28"/>
          <w:lang w:eastAsia="ru-RU"/>
        </w:rPr>
        <w:t>Оценка качества городской среды </w:t>
      </w:r>
      <w:r w:rsidRPr="00C62082">
        <w:rPr>
          <w:rFonts w:ascii="Times New Roman" w:eastAsia="Times New Roman" w:hAnsi="Times New Roman" w:cs="Times New Roman"/>
          <w:color w:val="000000"/>
          <w:sz w:val="28"/>
          <w:szCs w:val="28"/>
          <w:lang w:eastAsia="ru-RU"/>
        </w:rPr>
        <w:t>-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2.9. </w:t>
      </w:r>
      <w:r w:rsidRPr="00C62082">
        <w:rPr>
          <w:rFonts w:ascii="Times New Roman" w:eastAsia="Times New Roman" w:hAnsi="Times New Roman" w:cs="Times New Roman"/>
          <w:b/>
          <w:bCs/>
          <w:color w:val="000000"/>
          <w:sz w:val="28"/>
          <w:szCs w:val="28"/>
          <w:lang w:eastAsia="ru-RU"/>
        </w:rPr>
        <w:t>Общественные пространства </w:t>
      </w:r>
      <w:r w:rsidRPr="00C62082">
        <w:rPr>
          <w:rFonts w:ascii="Times New Roman" w:eastAsia="Times New Roman" w:hAnsi="Times New Roman" w:cs="Times New Roman"/>
          <w:color w:val="000000"/>
          <w:sz w:val="28"/>
          <w:szCs w:val="28"/>
          <w:lang w:eastAsia="ru-RU"/>
        </w:rPr>
        <w:t xml:space="preserve">-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w:t>
      </w:r>
      <w:r w:rsidRPr="00C62082">
        <w:rPr>
          <w:rFonts w:ascii="Times New Roman" w:eastAsia="Times New Roman" w:hAnsi="Times New Roman" w:cs="Times New Roman"/>
          <w:color w:val="000000"/>
          <w:sz w:val="28"/>
          <w:szCs w:val="28"/>
          <w:lang w:eastAsia="ru-RU"/>
        </w:rPr>
        <w:lastRenderedPageBreak/>
        <w:t>осуществления предпринимательской деятельности, с учетом требований действующего законодательства.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2.10. </w:t>
      </w:r>
      <w:r w:rsidRPr="00C62082">
        <w:rPr>
          <w:rFonts w:ascii="Times New Roman" w:eastAsia="Times New Roman" w:hAnsi="Times New Roman" w:cs="Times New Roman"/>
          <w:b/>
          <w:bCs/>
          <w:color w:val="000000"/>
          <w:sz w:val="28"/>
          <w:szCs w:val="28"/>
          <w:lang w:eastAsia="ru-RU"/>
        </w:rPr>
        <w:t>Объекты благоустройства территории </w:t>
      </w:r>
      <w:r w:rsidRPr="00C62082">
        <w:rPr>
          <w:rFonts w:ascii="Times New Roman" w:eastAsia="Times New Roman" w:hAnsi="Times New Roman" w:cs="Times New Roman"/>
          <w:color w:val="000000"/>
          <w:sz w:val="28"/>
          <w:szCs w:val="28"/>
          <w:lang w:eastAsia="ru-RU"/>
        </w:rPr>
        <w:t>-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2.11. </w:t>
      </w:r>
      <w:r w:rsidRPr="00C62082">
        <w:rPr>
          <w:rFonts w:ascii="Times New Roman" w:eastAsia="Times New Roman" w:hAnsi="Times New Roman" w:cs="Times New Roman"/>
          <w:b/>
          <w:bCs/>
          <w:color w:val="000000"/>
          <w:sz w:val="28"/>
          <w:szCs w:val="28"/>
          <w:lang w:eastAsia="ru-RU"/>
        </w:rPr>
        <w:t>Проезд </w:t>
      </w:r>
      <w:r w:rsidRPr="00C62082">
        <w:rPr>
          <w:rFonts w:ascii="Times New Roman" w:eastAsia="Times New Roman" w:hAnsi="Times New Roman" w:cs="Times New Roman"/>
          <w:color w:val="000000"/>
          <w:sz w:val="28"/>
          <w:szCs w:val="28"/>
          <w:lang w:eastAsia="ru-RU"/>
        </w:rPr>
        <w:t>- дорога, примыкающая к проезжим частям жилых и магистральных улиц, разворотным площадкам.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2.12. </w:t>
      </w:r>
      <w:r w:rsidRPr="00C62082">
        <w:rPr>
          <w:rFonts w:ascii="Times New Roman" w:eastAsia="Times New Roman" w:hAnsi="Times New Roman" w:cs="Times New Roman"/>
          <w:b/>
          <w:bCs/>
          <w:color w:val="000000"/>
          <w:sz w:val="28"/>
          <w:szCs w:val="28"/>
          <w:lang w:eastAsia="ru-RU"/>
        </w:rPr>
        <w:t>Проект благоустройства </w:t>
      </w:r>
      <w:r w:rsidRPr="00C62082">
        <w:rPr>
          <w:rFonts w:ascii="Times New Roman" w:eastAsia="Times New Roman" w:hAnsi="Times New Roman" w:cs="Times New Roman"/>
          <w:color w:val="000000"/>
          <w:sz w:val="28"/>
          <w:szCs w:val="28"/>
          <w:lang w:eastAsia="ru-RU"/>
        </w:rPr>
        <w:t>- документация, содержащая материалы в текстовой 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графической форме и определяющая проектные решения (в том числе цветовые) по благоустройству территории и иных объектов благоустройства;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2.13. </w:t>
      </w:r>
      <w:r w:rsidRPr="00C62082">
        <w:rPr>
          <w:rFonts w:ascii="Times New Roman" w:eastAsia="Times New Roman" w:hAnsi="Times New Roman" w:cs="Times New Roman"/>
          <w:b/>
          <w:bCs/>
          <w:color w:val="000000"/>
          <w:sz w:val="28"/>
          <w:szCs w:val="28"/>
          <w:lang w:eastAsia="ru-RU"/>
        </w:rPr>
        <w:t>Развитие объекта благоустройства </w:t>
      </w:r>
      <w:r w:rsidRPr="00C62082">
        <w:rPr>
          <w:rFonts w:ascii="Times New Roman" w:eastAsia="Times New Roman" w:hAnsi="Times New Roman" w:cs="Times New Roman"/>
          <w:color w:val="000000"/>
          <w:sz w:val="28"/>
          <w:szCs w:val="28"/>
          <w:lang w:eastAsia="ru-RU"/>
        </w:rPr>
        <w:t>-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2.14. </w:t>
      </w:r>
      <w:r w:rsidRPr="00C62082">
        <w:rPr>
          <w:rFonts w:ascii="Times New Roman" w:eastAsia="Times New Roman" w:hAnsi="Times New Roman" w:cs="Times New Roman"/>
          <w:b/>
          <w:bCs/>
          <w:color w:val="000000"/>
          <w:sz w:val="28"/>
          <w:szCs w:val="28"/>
          <w:lang w:eastAsia="ru-RU"/>
        </w:rPr>
        <w:t>Содержание объекта благоустройства </w:t>
      </w:r>
      <w:r w:rsidRPr="00C62082">
        <w:rPr>
          <w:rFonts w:ascii="Times New Roman" w:eastAsia="Times New Roman" w:hAnsi="Times New Roman" w:cs="Times New Roman"/>
          <w:color w:val="000000"/>
          <w:sz w:val="28"/>
          <w:szCs w:val="28"/>
          <w:lang w:eastAsia="ru-RU"/>
        </w:rPr>
        <w:t>- поддержание в надлежащем техническом, физическом, эстетическом состоянии объектов благоустройства, их отдельных элементов.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2.15. </w:t>
      </w:r>
      <w:r w:rsidRPr="00C62082">
        <w:rPr>
          <w:rFonts w:ascii="Times New Roman" w:eastAsia="Times New Roman" w:hAnsi="Times New Roman" w:cs="Times New Roman"/>
          <w:b/>
          <w:bCs/>
          <w:color w:val="000000"/>
          <w:sz w:val="28"/>
          <w:szCs w:val="28"/>
          <w:lang w:eastAsia="ru-RU"/>
        </w:rPr>
        <w:t>Субъекты городской среды </w:t>
      </w:r>
      <w:r w:rsidRPr="00C62082">
        <w:rPr>
          <w:rFonts w:ascii="Times New Roman" w:eastAsia="Times New Roman" w:hAnsi="Times New Roman" w:cs="Times New Roman"/>
          <w:color w:val="000000"/>
          <w:sz w:val="28"/>
          <w:szCs w:val="28"/>
          <w:lang w:eastAsia="ru-RU"/>
        </w:rPr>
        <w:t>-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2.16. </w:t>
      </w:r>
      <w:r w:rsidRPr="00C62082">
        <w:rPr>
          <w:rFonts w:ascii="Times New Roman" w:eastAsia="Times New Roman" w:hAnsi="Times New Roman" w:cs="Times New Roman"/>
          <w:b/>
          <w:bCs/>
          <w:color w:val="000000"/>
          <w:sz w:val="28"/>
          <w:szCs w:val="28"/>
          <w:lang w:eastAsia="ru-RU"/>
        </w:rPr>
        <w:t>Твердое покрытие </w:t>
      </w:r>
      <w:r w:rsidRPr="00C62082">
        <w:rPr>
          <w:rFonts w:ascii="Times New Roman" w:eastAsia="Times New Roman" w:hAnsi="Times New Roman" w:cs="Times New Roman"/>
          <w:color w:val="000000"/>
          <w:sz w:val="28"/>
          <w:szCs w:val="28"/>
          <w:lang w:eastAsia="ru-RU"/>
        </w:rPr>
        <w:t>- дорожное покрытие в составе дорожных одежд.</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2.17. </w:t>
      </w:r>
      <w:r w:rsidRPr="00C62082">
        <w:rPr>
          <w:rFonts w:ascii="Times New Roman" w:eastAsia="Times New Roman" w:hAnsi="Times New Roman" w:cs="Times New Roman"/>
          <w:b/>
          <w:bCs/>
          <w:color w:val="000000"/>
          <w:sz w:val="28"/>
          <w:szCs w:val="28"/>
          <w:lang w:eastAsia="ru-RU"/>
        </w:rPr>
        <w:t>Уборка территорий </w:t>
      </w:r>
      <w:r w:rsidRPr="00C62082">
        <w:rPr>
          <w:rFonts w:ascii="Times New Roman" w:eastAsia="Times New Roman" w:hAnsi="Times New Roman" w:cs="Times New Roman"/>
          <w:color w:val="000000"/>
          <w:sz w:val="28"/>
          <w:szCs w:val="28"/>
          <w:lang w:eastAsia="ru-RU"/>
        </w:rPr>
        <w:t>-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2.18. </w:t>
      </w:r>
      <w:r w:rsidRPr="00C62082">
        <w:rPr>
          <w:rFonts w:ascii="Times New Roman" w:eastAsia="Times New Roman" w:hAnsi="Times New Roman" w:cs="Times New Roman"/>
          <w:b/>
          <w:bCs/>
          <w:color w:val="000000"/>
          <w:sz w:val="28"/>
          <w:szCs w:val="28"/>
          <w:lang w:eastAsia="ru-RU"/>
        </w:rPr>
        <w:t>Улица </w:t>
      </w:r>
      <w:r w:rsidRPr="00C62082">
        <w:rPr>
          <w:rFonts w:ascii="Times New Roman" w:eastAsia="Times New Roman" w:hAnsi="Times New Roman" w:cs="Times New Roman"/>
          <w:color w:val="000000"/>
          <w:sz w:val="28"/>
          <w:szCs w:val="28"/>
          <w:lang w:eastAsia="ru-RU"/>
        </w:rPr>
        <w:t>-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2.19. </w:t>
      </w:r>
      <w:r w:rsidRPr="00C62082">
        <w:rPr>
          <w:rFonts w:ascii="Times New Roman" w:eastAsia="Times New Roman" w:hAnsi="Times New Roman" w:cs="Times New Roman"/>
          <w:b/>
          <w:bCs/>
          <w:color w:val="000000"/>
          <w:sz w:val="28"/>
          <w:szCs w:val="28"/>
          <w:lang w:eastAsia="ru-RU"/>
        </w:rPr>
        <w:t>Прилегающая территория - </w:t>
      </w:r>
      <w:r w:rsidRPr="00C62082">
        <w:rPr>
          <w:rFonts w:ascii="Times New Roman" w:eastAsia="Times New Roman" w:hAnsi="Times New Roman" w:cs="Times New Roman"/>
          <w:color w:val="000000"/>
          <w:sz w:val="28"/>
          <w:szCs w:val="28"/>
          <w:lang w:eastAsia="ru-RU"/>
        </w:rPr>
        <w:t>земельный участок (или его часть) с газонами, малыми архитектурными формами, иными объектами благоустройства и озеленения, расположенный по периметру части земельного участка, занятой зданием, строением, сооружением, необходимой для их использования.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2.20. </w:t>
      </w:r>
      <w:r w:rsidRPr="00C62082">
        <w:rPr>
          <w:rFonts w:ascii="Times New Roman" w:eastAsia="Times New Roman" w:hAnsi="Times New Roman" w:cs="Times New Roman"/>
          <w:b/>
          <w:bCs/>
          <w:color w:val="000000"/>
          <w:sz w:val="28"/>
          <w:szCs w:val="28"/>
          <w:lang w:eastAsia="ru-RU"/>
        </w:rPr>
        <w:t>Элементы благоустройства территории </w:t>
      </w:r>
      <w:r w:rsidRPr="00C62082">
        <w:rPr>
          <w:rFonts w:ascii="Times New Roman" w:eastAsia="Times New Roman" w:hAnsi="Times New Roman" w:cs="Times New Roman"/>
          <w:color w:val="000000"/>
          <w:sz w:val="28"/>
          <w:szCs w:val="28"/>
          <w:lang w:eastAsia="ru-RU"/>
        </w:rPr>
        <w:t>-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C62082" w:rsidRPr="00C62082" w:rsidRDefault="00C62082" w:rsidP="00C62082">
      <w:pPr>
        <w:spacing w:after="0" w:line="240" w:lineRule="auto"/>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Пункты 2.19 и 2.20 в редакции решения </w:t>
      </w:r>
      <w:hyperlink r:id="rId9"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3. ОБЩИЕ ПРИНЦИПЫ</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3.1 Деятельность по благоустройству включает в себя: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общие требования к состоянию: общественных пространств, зданий различного назначения и формы собственности, объектов благоустройства и их отдельных элементов;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особые требования к доступности городской среды для маломобильных групп населения;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разработку проектной документации и выполнение мероприятий по благоустройству;</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содержание и эксплуатацию объектов благоустройства.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контроль за соблюдением правил благоустройства;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порядок и механизмы общественного участия в процессе благоустройства.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3.2 Проектирование, строительство и эксплуатация объектов благоустройства различного функционального назначения должны обеспечивать требования по охране и поддержанию здоровья человека, охраны исторической и природной среды, создавать технические возможности беспрепятственного передвижения маломобильных групп населения по территории муниципального образования, способствовать коммуникациям и взаимодействию граждан и сообществ и формированию новых связей между ними.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3.3 Реализация приоритетов обеспечения качества городской среды при выполнении проектов благоустройства территории обеспечивается посредством внесения изменений в местные нормативы градостроительного проектирования, учета в составе программы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3.4 Концепция благоустройства для каждой территории должна создаваться с учетом потребностей и запросов жителей и других субъектов </w:t>
      </w:r>
      <w:r w:rsidRPr="00C62082">
        <w:rPr>
          <w:rFonts w:ascii="Times New Roman" w:eastAsia="Times New Roman" w:hAnsi="Times New Roman" w:cs="Times New Roman"/>
          <w:color w:val="000000"/>
          <w:sz w:val="28"/>
          <w:szCs w:val="28"/>
          <w:lang w:eastAsia="ru-RU"/>
        </w:rPr>
        <w:lastRenderedPageBreak/>
        <w:t>городской среды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созидательного проявления творческого потенциала жителей данного населенного пункта.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3.5. В качестве приоритетных объектов благоустройства следует выбирать активно посещаемые или имеющие очевидный потенциал для роста пешеходных потоков, общественного транспорта и велосипедного транспорта территории населенных пунктов, с учетом объективной потребности в развитии тех или иных общественных пространств, экономической эффективности реализации и планов развития населенного пункта.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3.6 Приоритет обеспечения качества городской среды при реализации проектов благоустройства территорий достигается путем реализации следующих принципов: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3.6.1 </w:t>
      </w:r>
      <w:r w:rsidRPr="00C62082">
        <w:rPr>
          <w:rFonts w:ascii="Times New Roman" w:eastAsia="Times New Roman" w:hAnsi="Times New Roman" w:cs="Times New Roman"/>
          <w:b/>
          <w:bCs/>
          <w:color w:val="000000"/>
          <w:sz w:val="28"/>
          <w:szCs w:val="28"/>
          <w:lang w:eastAsia="ru-RU"/>
        </w:rPr>
        <w:t>Принцип функционального разнообразия </w:t>
      </w:r>
      <w:r w:rsidRPr="00C62082">
        <w:rPr>
          <w:rFonts w:ascii="Times New Roman" w:eastAsia="Times New Roman" w:hAnsi="Times New Roman" w:cs="Times New Roman"/>
          <w:color w:val="000000"/>
          <w:sz w:val="28"/>
          <w:szCs w:val="28"/>
          <w:lang w:eastAsia="ru-RU"/>
        </w:rPr>
        <w:t>- насыщенность территории муниципального образования разнообразными социальными и коммерческими сервисами.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3.6.2 </w:t>
      </w:r>
      <w:r w:rsidRPr="00C62082">
        <w:rPr>
          <w:rFonts w:ascii="Times New Roman" w:eastAsia="Times New Roman" w:hAnsi="Times New Roman" w:cs="Times New Roman"/>
          <w:b/>
          <w:bCs/>
          <w:color w:val="000000"/>
          <w:sz w:val="28"/>
          <w:szCs w:val="28"/>
          <w:lang w:eastAsia="ru-RU"/>
        </w:rPr>
        <w:t>Принцип комфортной организации пешеходной среды </w:t>
      </w:r>
      <w:r w:rsidRPr="00C62082">
        <w:rPr>
          <w:rFonts w:ascii="Times New Roman" w:eastAsia="Times New Roman" w:hAnsi="Times New Roman" w:cs="Times New Roman"/>
          <w:color w:val="000000"/>
          <w:sz w:val="28"/>
          <w:szCs w:val="28"/>
          <w:lang w:eastAsia="ru-RU"/>
        </w:rPr>
        <w:t>- создание в муниципальном образовании условий для приятных, безопасных, удобных пешеходных прогулок путем совмещения различных функций (транзитная, коммуникационная, рекреационная, потребительская) на пешеходных маршрутах. Пешеходные прогулки должны быть доступны для различных категорий граждан, в том числе для маломобильных групп граждан при различных погодных условиях.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3.6.3 </w:t>
      </w:r>
      <w:r w:rsidRPr="00C62082">
        <w:rPr>
          <w:rFonts w:ascii="Times New Roman" w:eastAsia="Times New Roman" w:hAnsi="Times New Roman" w:cs="Times New Roman"/>
          <w:b/>
          <w:bCs/>
          <w:color w:val="000000"/>
          <w:sz w:val="28"/>
          <w:szCs w:val="28"/>
          <w:lang w:eastAsia="ru-RU"/>
        </w:rPr>
        <w:t>Принцип комфортной мобильности </w:t>
      </w:r>
      <w:r w:rsidRPr="00C62082">
        <w:rPr>
          <w:rFonts w:ascii="Times New Roman" w:eastAsia="Times New Roman" w:hAnsi="Times New Roman" w:cs="Times New Roman"/>
          <w:color w:val="000000"/>
          <w:sz w:val="28"/>
          <w:szCs w:val="28"/>
          <w:lang w:eastAsia="ru-RU"/>
        </w:rPr>
        <w:t>-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3.6.4 </w:t>
      </w:r>
      <w:r w:rsidRPr="00C62082">
        <w:rPr>
          <w:rFonts w:ascii="Times New Roman" w:eastAsia="Times New Roman" w:hAnsi="Times New Roman" w:cs="Times New Roman"/>
          <w:b/>
          <w:bCs/>
          <w:color w:val="000000"/>
          <w:sz w:val="28"/>
          <w:szCs w:val="28"/>
          <w:lang w:eastAsia="ru-RU"/>
        </w:rPr>
        <w:t>Принцип комфортной среды для общения </w:t>
      </w:r>
      <w:r w:rsidRPr="00C62082">
        <w:rPr>
          <w:rFonts w:ascii="Times New Roman" w:eastAsia="Times New Roman" w:hAnsi="Times New Roman" w:cs="Times New Roman"/>
          <w:color w:val="000000"/>
          <w:sz w:val="28"/>
          <w:szCs w:val="28"/>
          <w:lang w:eastAsia="ru-RU"/>
        </w:rPr>
        <w:t>- гармоничное сосуществование общественных пространств (территорий с высокой концентрацией людей, сервисов, элементов благоустройства, предназначенных для активной общественной жизни) и приватных пространств с ограниченным доступом посторонних людей, предназначенных для уединенного общения и проведения времени. Общественные и приватные пространства должны быть четко отделены друг от друга планировочными средствами.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3.6.5 </w:t>
      </w:r>
      <w:r w:rsidRPr="00C62082">
        <w:rPr>
          <w:rFonts w:ascii="Times New Roman" w:eastAsia="Times New Roman" w:hAnsi="Times New Roman" w:cs="Times New Roman"/>
          <w:b/>
          <w:bCs/>
          <w:color w:val="000000"/>
          <w:sz w:val="28"/>
          <w:szCs w:val="28"/>
          <w:lang w:eastAsia="ru-RU"/>
        </w:rPr>
        <w:t>Принцип гармонии с природой </w:t>
      </w:r>
      <w:r w:rsidRPr="00C62082">
        <w:rPr>
          <w:rFonts w:ascii="Times New Roman" w:eastAsia="Times New Roman" w:hAnsi="Times New Roman" w:cs="Times New Roman"/>
          <w:color w:val="000000"/>
          <w:sz w:val="28"/>
          <w:szCs w:val="28"/>
          <w:lang w:eastAsia="ru-RU"/>
        </w:rPr>
        <w:t xml:space="preserve">- насыщенность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w:t>
      </w:r>
      <w:r w:rsidRPr="00C62082">
        <w:rPr>
          <w:rFonts w:ascii="Times New Roman" w:eastAsia="Times New Roman" w:hAnsi="Times New Roman" w:cs="Times New Roman"/>
          <w:color w:val="000000"/>
          <w:sz w:val="28"/>
          <w:szCs w:val="28"/>
          <w:lang w:eastAsia="ru-RU"/>
        </w:rPr>
        <w:lastRenderedPageBreak/>
        <w:t>зависимости от функционального назначения части территории. Находящиеся в населенном пункте элементы природной среды должны иметь четкое функциональное назначение в структуре общественных либо приватных пространств.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3.6.6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3.6.7 Общественные пространства должны обеспечивать принцип пространственной и планировочной взаимосвязи жилой и общественной среды, центров социального тяготения, транспортных узлов на всех уровнях.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shd w:val="clear" w:color="auto" w:fill="FAFAFF"/>
          <w:lang w:eastAsia="ru-RU"/>
        </w:rPr>
        <w:t>4. ПОРЯДОК И МЕХАНИЗМЫ ОБЩЕСТВЕННОГО УЧАСТИЯ В ПРОЦЕССЕ БЛАГОУСТРОЙСТВА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4.1.Вовлеченность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4.2.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4.3. Приглашение 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муниципального образования и способствует учету различных мнений, объективному повышению качества решений.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4.4. Основные решения.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а)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б) разработка внутренних регламентов, регулирующих процесс общественного участия;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в)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w:t>
      </w:r>
      <w:r w:rsidRPr="00C62082">
        <w:rPr>
          <w:rFonts w:ascii="Times New Roman" w:eastAsia="Times New Roman" w:hAnsi="Times New Roman" w:cs="Times New Roman"/>
          <w:color w:val="000000"/>
          <w:sz w:val="28"/>
          <w:szCs w:val="28"/>
          <w:lang w:eastAsia="ru-RU"/>
        </w:rPr>
        <w:lastRenderedPageBreak/>
        <w:t>временных ресурсов, технической сложности решаемых задач и отсутствия достаточной глубины специальных знаний у заинтересованных лиц;</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г)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рекомендуется провести следующие процедуры: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 этап: максимизация общественного участия на этапе выявления общественного запроса и определения целей рассматриваемого проекта;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3 этап: рассмотрение созданных вариантов с вовлечением всех заинтересованных лиц, имеющих отношение к данной территории и данному вопросу;</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4.5. Принципы организации общественного участия.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а) открытое обсуждение проектов благоустройства территорий организовывается на этапе формулирования задач проекта и по итогам каждого из этапов проектирования.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б) все решения, касающиеся благоустройства и развития территорий, принимаются открыто и гласно, с учетом мнения жителей соответствующих территорий и иных заинтересованных лиц.</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 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на официальном сайте администрации в информационно-телекоммуникационной сети Интернет (далее - сеть Интернет) и газете «Балтийский вестник» публикуется наиболее полная и актуальная информация в данной сфере - организованная и представленная максимально понятным образом для пользователей портала.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Информирование также может осуществляться посредством: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(знаковые места и площадки), в холлах значимых и социальных инфраструктурных объектах (поликлиника, ДК, библиотеки и т.д.)</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индивидуальных приглашений участников встречи лично, по электронной почте или по телефону;</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использованием интернет сетей, социальных сетей.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 информирования местных жителей через школы и детские сады, в том числе школьные проекты: организация конкурса рисунков, сборы пожеланий, </w:t>
      </w:r>
      <w:r w:rsidRPr="00C62082">
        <w:rPr>
          <w:rFonts w:ascii="Times New Roman" w:eastAsia="Times New Roman" w:hAnsi="Times New Roman" w:cs="Times New Roman"/>
          <w:color w:val="000000"/>
          <w:sz w:val="28"/>
          <w:szCs w:val="28"/>
          <w:lang w:eastAsia="ru-RU"/>
        </w:rPr>
        <w:lastRenderedPageBreak/>
        <w:t>сочинений, макетов, проектов, распространение анкет и приглашения для родителей учащихся;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4.6. Формы общественного участия: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а) совместное определение целей и задач по развитию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б) определение основных видов активностей, функциональных зон общественных пространств, и их взаимного расположения на выбранной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г) консультации в выборе типов покрытий, с учетом функционального зонирования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д) консультации по предполагаемым типам озеленения;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е) консультации по предполагаемым типам освещения и осветительного оборудования;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з) согласование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4.7. Механизмы общественного участия.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а) обсуждение проектов  проводится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 г. N 212-ФЗ "Об основах общественного контроля в Российской Федерации".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б) для проведения общественных обсуждений выбираются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 по итогам встреч, проектных семинаров, воркшопов, дизайн-игр и любых других форматов общественных обсуждений формируется отчет, а также видеозапись самого мероприятия, и выкладывается в публичный доступ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4.8. Общественный контроль.</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а)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муниципального образования и (или) на интерактивный портал в сети Интернет.</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б)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4.9.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а) создание комфортной городской среды направлено на повышение привлекательности муниципального образования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осуществляется с учетом интересов лиц, осуществляющих предпринимательскую деятельность, в том числе с привлечением их к участию.</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Участие лиц, осуществляющих предпринимательскую деятельность, в реализации комплексных проектов благоустройства заключается: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а) в создании и предоставлении разного рода услуг и сервисов для посетителей общественных пространств;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 в строительстве, реконструкции, реставрации объектов недвижимости;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г) в производстве или размещении элементов благоустройства;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д) 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е) в организации мероприятий, обеспечивающих приток посетителей на создаваемые общественные пространства;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з) в иных формах.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Вовлечение лиц, осуществляющих предпринимательскую деятельность, в реализацию комплексных проектов благоустройства осуществляется на стадии проектирования общественных пространств, подготовки технического задания, выбора зон для благоустройства.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5. ТРЕБОВАНИЯ К ЭЛЕМЕНТАМ БЛАГОУСТРОЙСТВА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5.1. Элементы инженерной подготовки и защиты территории.</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 Задачи организация рельефа при проектировании благоустройства определяется в зависимости от функционального назначения территории и целей ее преобразования и реконструкции. Организация рельефа реконструируемой территории ориентирована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5.1.3. При организации рельефа  предусмотреть снятие плодородного слоя почвы толщиной от 150 до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bookmarkStart w:id="1" w:name="PO0000104"/>
      <w:r w:rsidRPr="00C62082">
        <w:rPr>
          <w:rFonts w:ascii="Times New Roman" w:eastAsia="Times New Roman" w:hAnsi="Times New Roman" w:cs="Times New Roman"/>
          <w:color w:val="000000"/>
          <w:sz w:val="28"/>
          <w:szCs w:val="28"/>
          <w:lang w:eastAsia="ru-RU"/>
        </w:rPr>
        <w:t>5.1.4. Предусматривать ограждение подпорных стенок и верхних бровок откосов при размещении на них транспортных коммуникаций согласно ГОСТ Р 52289, ГОСТ 26804. Также  предусматривать ограждения пешеходных дорожек, размещаемых вдоль этих сооружений, при высоте подпорной стенки более 1,0 м, а откоса - более 2 м. Высоту ограждений рекомендуется устанавливать не менее 0,9 м.</w:t>
      </w:r>
      <w:bookmarkEnd w:id="1"/>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5.1.5. При проектировании стока поверхностных вод руководствоваться СНиП 2.04.03. При организации стока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дождеприемных колодцев. Проектирование поверхностного водоотвода осуществлять с минимальным объемом земляных работ и предусматривающий сток воды со скоростями, исключающими возможность эрозии почвы.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5.1.6.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укреплять (одерновка, каменное мощение, монолитный бетон, сборный железобетон, керамика и др.), угол откосов кюветов  принимать в зависимости от видов грунтов.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5.1.7. На территориях объектов рекреации водоотводные лотки могут обеспечивать сопряжение покрытия пешеходной коммуникации с газоном, их  выполнять из элементов мощения (плоского булыжника, колотой или пиленой брусчатки, каменной плитки и др.).</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5.1.8.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(таблица 1 Приложения № 1).</w:t>
      </w:r>
      <w:bookmarkStart w:id="2" w:name="PO0000112"/>
      <w:bookmarkEnd w:id="2"/>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5.1.9. При обустройстве решеток, перекрывающих водоотводящие лотки на пешеходных коммуникациях, ребра решеток не  располагать вдоль направления пешеходного движения, а ширину отверстий между ребрами следует принимать не более 15 мм.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5.1.10. При ширине улицы в красных линиях более 30 м и уклонах более 30 ‰ расстояние между дождеприемнымиколодцами  устанавливать не более 60 м. В случае превышения указанного расстояния  обеспечивать устройство спаренных дождеприемных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дождеприемными колодцами в два раза.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5.2.Озеленение.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5.2.1. Озеленение - элемент благоустройства и ландшафтной организации территории, обеспечивающий формирование среды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5.2.2. Основными типами насаждений и озеленения могут являться: массивы, группы, солитеры, живые изгороди, кулисы, боскеты, шпалеры, газоны, цветники, различные виды посадок (аллейные, рядовые, букетные и </w:t>
      </w:r>
      <w:r w:rsidRPr="00C62082">
        <w:rPr>
          <w:rFonts w:ascii="Times New Roman" w:eastAsia="Times New Roman" w:hAnsi="Times New Roman" w:cs="Times New Roman"/>
          <w:color w:val="000000"/>
          <w:sz w:val="28"/>
          <w:szCs w:val="28"/>
          <w:lang w:eastAsia="ru-RU"/>
        </w:rPr>
        <w:lastRenderedPageBreak/>
        <w:t>др.). В зависимости от выбора типов насаждений определяется объемно-пространственная структуранасаждений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5.2.3. На территории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используются для создания архитектурно-ландшафтных объектов (газонов, цветников, площадок с кустами и деревьями и т.п.) на естественных и искусственных элементах рельефа, фасадах (вертикальное озеленение) зданий и сооружений.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5.2.4. При проектировании озеленения  учитывать: минимальные расстояния посадок деревьев и кустарников до инженерных сетей, зданий и сооружений, размеры комов, ям и траншей для посадки насаждений (таблица 2, Приложения № 1). Соблюдать максимальное количество насаждений на различных территориях населенного пункта (таблица 3 Приложения № 1),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(таблицы 4-7 Приложения № 1).</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5.2.5.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учитывать степень техногенных нагрузок от прилегающих территорий;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5.2.6. При озеленении территории общественных пространств и объектов рекреации, обязательное цветочное оформление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 На территориях с большой площадью замощенных поверхностей, высокой плотностью застройки и подземных коммуникаций для целей озеленения  использоватьотмостки зданий, поверхности фасадов и мобильное озеленение.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5.2.7. Для защиты от ветра  использовать зеленые насаждения ажурной конструкции с вертикальной сомкнутостью полога60-70 %.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5.2.8. Шумозащитные насаждения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подкроновое пространство следует заполнять рядами кустарника. Ожидаемый уровень снижения шума указан в таблице 6 Приложения №1</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5.2.9. В условиях высокого уровня загрязнения воздуха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 смыкание крон).</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5.3. Виды покрытий.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5.3.1. Покрытия поверхности обеспечивают на территории Чистенского сельского поселения условия безопасного и комфортного передвижения, а также - формируют архитектурно-художественный облик среды. Для целей благоустройства территории определены следующие виды покрытий: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твердые (капитальные) - монолитные или сборные, выполняемые из асфальтобетона, цементобетона, природного камня и т.п. материалов;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газонные, выполняемые по специальным технологиям подготовки и посадки травяного покрова;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комбинированные, представляющие сочетания покрытий, указанных выше (например, плитка, утопленная в газон и т.п.).</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5.3.2. Применяемый в проекте вид покрытия  устанавливать прочным, ремонтопригодным, экологичным,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прогулочных дорожек и т.п. объектов); газонных и комбинированных, как наиболее экологичных.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5.3.3. Для деревьев, расположенных в мощении, при отсутствии иных видов защиты (приствольных решеток, бордюров, периметральных скамеек и пр.)  предусматривать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5.3.4. Колористическое решение применяемого вида покрытия выполнять с учетом цветового решения формируемой среды, а на территориях общественных пространств населенного пункта - соответствующей концепции цветового решения этих территорий.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5.4. Сопряжения поверхностей.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5.4.1. К элементам сопряжения поверхностей относят различные виды бортовых камней, пандусы, ступени, лестницы.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Бортовые камни.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5.4.2. На стыке тротуара и проезжей части, устанавливать дорожные бортовые камни. Бортовые камни устанавливать с нормативным превышением над уровнем проезжей части не менее 150 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применение повышенного бортового камня на улицах районного значения, а также площадках автостоянок при крупных объектах обслуживания.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10"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bookmarkStart w:id="3" w:name="PO0000143"/>
      <w:r w:rsidRPr="00C62082">
        <w:rPr>
          <w:rFonts w:ascii="Times New Roman" w:eastAsia="Times New Roman" w:hAnsi="Times New Roman" w:cs="Times New Roman"/>
          <w:color w:val="000000"/>
          <w:sz w:val="28"/>
          <w:szCs w:val="28"/>
          <w:lang w:eastAsia="ru-RU"/>
        </w:rPr>
        <w:t>5.4.3. 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использовать естественные материалы (кирпич, дерево, валуны, керамический борт и т.п.) для оформления примыкания различных типов покрытия.</w:t>
      </w:r>
      <w:bookmarkEnd w:id="3"/>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Ступени, лестницы, пандусы.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5.4.4. При уклонах пешеходных коммуникаций более 60 ‰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предусматривать при уклонах более 50 ‰,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предусматриватьбордюрный пандусдля обеспечения спуска с покрытия тротуара на уровень дорожного покрытия.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5.4.5. При проектировании открытых лестниц на перепадах рельефа высоту ступеней назначать не более 120 мм, ширину - не менее 400 мм и уклон 10-20 ‰ в сторону вышележащей ступени. После каждых 10-12 ступеней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5.4.6. Пандус обычно выполняется из нескользкого материала с шероховатой текстурой поверхности без горизонтальных канавок. При </w:t>
      </w:r>
      <w:r w:rsidRPr="00C62082">
        <w:rPr>
          <w:rFonts w:ascii="Times New Roman" w:eastAsia="Times New Roman" w:hAnsi="Times New Roman" w:cs="Times New Roman"/>
          <w:color w:val="000000"/>
          <w:sz w:val="28"/>
          <w:szCs w:val="28"/>
          <w:lang w:eastAsia="ru-RU"/>
        </w:rPr>
        <w:lastRenderedPageBreak/>
        <w:t>отсутствии ограждающих пандус конструкций  предусматривать ограждающий бортик высотой не менее 75 мм и поручни. Зависимость уклона пандуса от высоты подъема  принимать по таблице 8 Приложения № 1. Уклон бордюрного пандуса , принимать 1:12.</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11"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5.4.7. По обеим сторонам лестницы или пандуса  предусматривать поручни на высоте 800-920 мм круглого или прямоугольного сечения, удобного для охвата рукой и отстоящего от стены на 40 мм. При ширине лестниц 2,5 м и более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предусматривать конструкции поручней, исключающие соприкосновение руки с металлом.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5.5. Ограждения.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2.5.1. В целях благоустройства на территории поселения  предусматривать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5.5.2. Проектирование ограждений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5.5.2.1. На территориях общественного, жилого, рекреационного назначения  запрещать проектирование глухих и железобетонных ограждений. Применение декоративных металлических ограждений.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5.5.3.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размещать на территории газона с отступом от границы примыкания порядка 0,2-0,3 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5.5.4.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5.6. Малые архитектурные формы.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5.6.1. К малым архитектурным формам (МАФ) относятся: элементы монументально-декоративного оформления, устройства для оформления мобильного и вертикального озеленения, водные устройства, парковая мебель, коммунально-бытовое и техническое оборудование на территории поселения. При проектировании и выборе малых архитектурных форм  пользоваться каталогами сертифицированных изделий.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Устройства для оформления озеленения.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5.6.2. Для оформления мобильного и вертикального озеленения  применять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Водные 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5.6.3.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снабжать водосливными трубами, отводящими избыток воды в дренажную сеть и ливневую канализацию.</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5.6.3.1. Фонтаны  проектировать на основании индивидуальных проектных разработок.</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5.6.3.2. Питьевые фонтанчики могут быть как типовыми, так и выполненными по специально разработанному проекту, их  размещать в зонах отдыха  - на спортивных площадках. Место размещения питьевого фонтанчика и подход к нему оборудовать твердым видом покрытия, высота должна составлять не более 90 см для взрослых и не более 70 см для детей.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5.6.3.3. Родники на территории поселения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Родники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Парковая мебель.</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5.6.4. К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и др.</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bookmarkStart w:id="4" w:name="PO0000178"/>
      <w:r w:rsidRPr="00C62082">
        <w:rPr>
          <w:rFonts w:ascii="Times New Roman" w:eastAsia="Times New Roman" w:hAnsi="Times New Roman" w:cs="Times New Roman"/>
          <w:color w:val="000000"/>
          <w:sz w:val="28"/>
          <w:szCs w:val="28"/>
          <w:lang w:eastAsia="ru-RU"/>
        </w:rPr>
        <w:t>5.6.4.1. Установку скамей  предусматривать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выполнять не выступающими над поверхностью земли. Высоту скамьи для отдыха взрослого человека от уровня покрытия до плоскости сидения  принимать в пределах 420-480 мм. Поверхности скамьи для отдыха  выполнять из дерева, с различными видами водоустойчивой обработки (предпочтительно - пропиткой) допускается выполнять скамьи и столы из древесных пней-срубов, бревен и плах, не имеющих сколов и острых углов.</w:t>
      </w:r>
      <w:bookmarkEnd w:id="4"/>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5.6.4.2. Количество размещаемой мебели  устанавливать, в зависимости от функционального назначения территории и количества посетителей на этой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Уличное коммунально-бытовое оборудование.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5.6.5.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экологичность, безопасность (отсутствие острых углов), удобство в пользовании, легкость очистки, привлекательный внешний вид.</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5.6.5.1. Для сбора бытового мусора на улицах, площадях, объектах рекреации  применять малогабаритные (малые) контейнеры (менее 0,5 куб.м)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(вокзалы).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 не более 100 м. На территории объектов рекреации расстановку малых контейнеров и урн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 инвалидных и детских колясок.</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Уличное техническое оборудование.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5.6.6. К уличному техническому оборудованию относятся: укрытия таксофонов, торговые палатки, элементы инженерного оборудования </w:t>
      </w:r>
      <w:r w:rsidRPr="00C62082">
        <w:rPr>
          <w:rFonts w:ascii="Times New Roman" w:eastAsia="Times New Roman" w:hAnsi="Times New Roman" w:cs="Times New Roman"/>
          <w:color w:val="000000"/>
          <w:sz w:val="28"/>
          <w:szCs w:val="28"/>
          <w:lang w:eastAsia="ru-RU"/>
        </w:rPr>
        <w:lastRenderedPageBreak/>
        <w:t>(подъемные площадки для инвалидных колясок, смотровые люки, решетки дождеприемных колодцев, шкафы телефонной связи и т.п.).</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5.6.6.1. Установка уличного технического оборудования должна обеспечивать удобный подход к оборудованию и соответствовать разделу 3 СНиП 35-01.</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5.6.6.2. При установке таксофонов на территориях общественного, жилого, рекреационного назначения  предусматривать их электроосвещение. Места размещения таксофонов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5.6.7.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крышки люков смотровых колодцев, расположенных на территории пешеходных коммуникаций (в т.ч. уличных переходов),  проектировать, ,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12"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5.7. Игровое и спортивное оборудование.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обеспечивать соответствие оборудования анатомо-физиологическим особенностям разных возрастных групп (таблица 9 Приложения № 1).</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Игровое оборудование.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5.7.2. 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Применение модульного оборудования, обеспечивающего вариантность сочетаний элементов.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5.7.3.  Предусматривать следующие требования к материалу игрового оборудования и условиям его обработки: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металл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применять металлопластик (не травмирует, не ржавеет, морозоустойчив);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 бетонные и железобетонные элементы оборудования  выполнять из бетона марки не ниже 300, морозостойкостью не менее 150, иметь гладкие поверхности;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оборудование из пластика и полимеров  выполнять с гладкой поверхностью и яркой, чистой цветовой гаммой окраски, не выцветающей от воздействия климатических факторов.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5.7.4. В требованиях к конструкциям игрового оборудования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5.7.5. При размещении игрового оборудования на детских игровых площадках  соблюдать минимальные расстояния безопасности в соответствии с таблицей 11 Приложения № 1. В пределах указанных расстояний на участках территории площадки не допускается размещения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принимать согласно таблице 10 Приложения № 1.</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Спортивное оборудование.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bookmarkStart w:id="5" w:name="PO0000200"/>
      <w:bookmarkEnd w:id="5"/>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5.8. Освещение и осветительное оборудование.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5.8.1. В различных градостроительных условиях  предусматривать функциональное, архитектурное и информационное освещение с целью решения утилитарных, светопланировочных и светокомпозиционных задач.</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5.8.2. При проектировании каждой из трех основных групп осветительных установок (функционального, архитектурного освещения, световой информации)  обеспечивать:</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(СНиП 23-05);</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экономичность и энергоэффективность применяемых установок, рациональное распределение и использование электроэнергии;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эстетика элементов осветительных установок, их дизайн, качество материалов</w:t>
      </w:r>
      <w:r w:rsidRPr="00C62082">
        <w:rPr>
          <w:rFonts w:ascii="Arial" w:eastAsia="Times New Roman" w:hAnsi="Arial" w:cs="Arial"/>
          <w:color w:val="000000"/>
          <w:sz w:val="24"/>
          <w:szCs w:val="24"/>
          <w:lang w:eastAsia="ru-RU"/>
        </w:rPr>
        <w:br/>
      </w:r>
      <w:r w:rsidRPr="00C62082">
        <w:rPr>
          <w:rFonts w:ascii="Times New Roman" w:eastAsia="Times New Roman" w:hAnsi="Times New Roman" w:cs="Times New Roman"/>
          <w:color w:val="000000"/>
          <w:sz w:val="28"/>
          <w:szCs w:val="28"/>
          <w:lang w:eastAsia="ru-RU"/>
        </w:rPr>
        <w:t>и изделий с учетом восприятия в дневное и ночное время;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удобство обслуживания и управления при разных режимах работы установок.</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Функциональное освещение.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5.8.3. Функциональное освещение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высокомачтовые, парапетные, газонные и встроенные.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5.8.3.1. В обычных установках светильники  располагать на опорах (венчающие, консольные), подвесах или фасадах (бра, плафоны) на высоте от 3 до 15 м. Их  применять в транспортных и пешеходных зонах как наиболее традиционные.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5.8.3.4.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13"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Архитектурное освещение.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5.8.4. Архитектурное освещение (АО)  применять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5.8.4.1.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5.8.5.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w:t>
      </w:r>
      <w:r w:rsidRPr="00C62082">
        <w:rPr>
          <w:rFonts w:ascii="Times New Roman" w:eastAsia="Times New Roman" w:hAnsi="Times New Roman" w:cs="Times New Roman"/>
          <w:color w:val="000000"/>
          <w:sz w:val="28"/>
          <w:szCs w:val="28"/>
          <w:lang w:eastAsia="ru-RU"/>
        </w:rPr>
        <w:lastRenderedPageBreak/>
        <w:t>и рекламы, элементы которых могут крепиться на опорах уличных светильников.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Световая информация.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5.8.6. Световая информация (СИ), в том числе, световая реклама,  должна помогать ориентации пешеходов и водителей автотранспорта в пространстве и участвовать в решении светокомпозиционных задач.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14"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Источники света.</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5.8.7. В стационарных установках ФО и АО  применятьэнергоэффективные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5.8.8. Источники света в установках ФО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5.8.9. В установках АО и СИ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Освещение транспортных и пешеходных зон.</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5.8.10. В установках ФО транспортных и пешеходных зон  применять осветительные приборы направленного в нижнюю полусферу прямого, рассеянного или отраженного света. Применение светильников снеограниченным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на озелененных территориях или на фоне освещенных фасадов зданий, сооружений, склонов рельефа.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5.8.11. Выбор типа, расположения и способа установки светильников ФО транспортных и пешеходных зон осуществлять с учетом формируемого </w:t>
      </w:r>
      <w:r w:rsidRPr="00C62082">
        <w:rPr>
          <w:rFonts w:ascii="Times New Roman" w:eastAsia="Times New Roman" w:hAnsi="Times New Roman" w:cs="Times New Roman"/>
          <w:color w:val="000000"/>
          <w:sz w:val="28"/>
          <w:szCs w:val="28"/>
          <w:lang w:eastAsia="ru-RU"/>
        </w:rPr>
        <w:lastRenderedPageBreak/>
        <w:t>масштаба светопространств. Над проезжей частью улиц, дорог и площадей светильники на опорах  устанавливать на высоте не менее 8 м. В пешеходных зонах высота установки светильников на опорах может приниматься,  не менее 3,5 м и не более 5,5 м. Светильники (бра, плафоны) для освещения проездов, тротуаров и площадок, расположенных у зданий,  устанавливать на высоте не менее 3 м. Следует учитывать, что опора не должна находиться между пожарным гидрантом и проезжей частью улиц и дорог.</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15"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5.8.12. Опоры на пересечениях магистральных улиц и дорог, устанавливаются до начала закругления тротуаров и не ближе 1,5 м от различного рода въездов, не нарушая единого строя линии их установки.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16"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Режимы работы осветительных установок.</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5.8.15.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предусматривать следующие режимы их работы (по распоряжению Администрации сельского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вечерний будничный режим, когда функционируют все стационарные установки ФО, АО и СИ, за исключением систем праздничного освещения;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ночной дежурный режим, когда в установках ФО, АО и СИ может отключаться часть осветительных ламп;</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сезонный режим, предусматриваемый главным образом для стационарных и временных установок ФО и АО в определенные сроки (зимой, осенью).</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5.8.16. 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рекомендуется производить:</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установок АО - в соответствии с решением администрации, которая для большинства освещаемых объектов назначает вечерний режим в зимнее и летнее полугодие до 23.00 час. и до 24.00 час. ночи соответственно;</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установок СИ - по решению соответствующих ведомств или владельцев.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5.9. Средства наружной рекламы и информации.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5.9.1. Размещение средств наружной рекламы и информации на территории населенного пункта производить согласно ГОСТ Р 52044.</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5.10. Некапитальные нестационарные сооружения.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5.10.1. 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другие объекты некапитального характера. Следует иметь ввиду,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применение быстровозводимых модульных комплексов, выполняемых из легких конструкций.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5.10.2. Размещение некапитальных нестационарных сооружений на территориях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5.10.2.1. Не допускается размещение некапитальных нестационарных сооружений на газонах, площадках (детских, отдыха, спортивных, транспортных стоянок), в охранной зоне водопроводных и канализационных сетей, трубопроводов, а также ближе 25 м, 20 м - от окон жилых помещений, перед витринами торговых предприятий, 3 м - от ствола дерева.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5.10.3. Сооружения предприятий мелкорозничной торговли, бытового обслуживания и питания  размещать на территориях пешеходных зон, в парках, на бульварах населенного пункта. Сооружения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5.10.4. Размещение нестационарных торговых объектов, нестационарных объектов общественного питания и сферы услуг должно соответствовать градостроительным условиям использования территории,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безопасности и другим требованиям федерального и </w:t>
      </w:r>
      <w:r w:rsidRPr="00C62082">
        <w:rPr>
          <w:rFonts w:ascii="Times New Roman" w:eastAsia="Times New Roman" w:hAnsi="Times New Roman" w:cs="Times New Roman"/>
          <w:color w:val="000000"/>
          <w:sz w:val="28"/>
          <w:szCs w:val="28"/>
          <w:lang w:eastAsia="ru-RU"/>
        </w:rPr>
        <w:lastRenderedPageBreak/>
        <w:t>регионального законодательства, нормативным правовым актам органов самоуправления и обеспечивать:</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сохранение архитектурного, исторического и эстетического облика муниципального образования;</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возможность подключения объекта к сетям инженерно-технического обеспечения (при необходимости);</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удобный подъезд автотранспорта, не создающий помех для прохода пешеходов, возможность беспрепятственного подвоза товара;</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 возможность экстренной эвакуации людей и материальных ценностей в случае аварийных или чрезвычайных ситуаций;</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беспрепятственный доступ покупателей к местам торговли;</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нормативную ширину тротуаров и проездов в местах размещения;</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безопасность покупателей и продавцов;</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соблюдение требований в области обращения с твердыми бытовыми отходами на территории поселения.</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5.10.5. Не допускается размещение нестационарных объектов:</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на газонах, цветниках, площадках (детских, отдыха, спортивных);</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на территории дворов жилых зданий;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на земельных участках, на которых расположены многоквартирные дома;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на земельных участках, предоставленных для индивидуального жилищного строительства;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в арках зданий;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на расстоянии менее 20 метров от территорий школ, детских садов, зданий и помещений органов государственной власти, органов местного самоуправления;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под железнодорожными путепроводами и автомобильными эстакадами, на территориях транспортных стоянок;</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в охранной зоне сетей инженерно-технического обеспечения, на расстоянии менее нормативного от сетей инженерно-технического обеспечения без согласования с владельцами данных сетей;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в иных, предусмотренных действующим законодательством, случаях.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5.10.6. Передвижные нестационарные объекты, размещаемые на территориях Чистенского сельского поселения, должны находиться в технически исправном состоянии (включая наличие колес) и должны быть вывезены с места их размещения в течение двух часов в случае необходимости обеспечения уборки территорий Чистенского сельского поселения, проведения публичных и массовых мероприятий.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            5.10.7. Требования к внешнему облику, конструктивным особенностям, параметрам нестационарных объектов (павильонов, киосков, </w:t>
      </w:r>
      <w:r w:rsidRPr="00C62082">
        <w:rPr>
          <w:rFonts w:ascii="Times New Roman" w:eastAsia="Times New Roman" w:hAnsi="Times New Roman" w:cs="Times New Roman"/>
          <w:color w:val="000000"/>
          <w:sz w:val="28"/>
          <w:szCs w:val="28"/>
          <w:lang w:eastAsia="ru-RU"/>
        </w:rPr>
        <w:lastRenderedPageBreak/>
        <w:t>автоприцепов (тонаров), размещаемых на территории Чистенского сельского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5.10.7.1. Максимальное количество этажей киосков и павильонов не должно превышать 1 этажа.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5.10.7.2. Киоски, павильоны должны быть выполнены по единой модульной технологии. Шаг сетки модуля по ширине должен составлять: 0,5 м, 1 м, 2 м; по высоте - 0,25 м, 0,75 м, 1,35 м, 2,1 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5.10.7.3. Внешний облик нестационарных объектов (павильонов, киосков, автоприцепов (тонаров).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Цветовое решение нестационарного объекта должно учитывать окружающую окраску зданий и производиться с учетом гармоничного сочетания цветов.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Процент остекления наружных витрин должен составлять не менее 30 процентов площади поверхности стен. На витринах нестационарных объектов допускается размещение рольставней.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При размещении киосков и павильонов площадью до 20 кв. м в группах, а также на расстоянии менее 15 м друг от друга нестационарные объекты должны иметь одинаковую высоту, быть выполнены с применением единого модуля по ширине и высоте, иметь единое цветовое решение.</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Размер вывески не должен быть более 1,5 м х 0,25 м, не допускается размещение вывески на торцевых фасадах объекта.</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Размер режимной таблички не должен быть более 0,4 х 0.6 м.</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5.10.7.4. Цветовое решение вывески и режимной таблички должно гармонировать с цветовым решением фасадов нестационарных объектов. Не допускается: использование цвета и логотипов, диссонирующих с цветовым решением фасада; использование черного цвета для фона вывесок и режимных табличек, использование страбоскопов в оформлении вывесок.</w:t>
      </w:r>
    </w:p>
    <w:p w:rsidR="00C62082" w:rsidRPr="00C62082" w:rsidRDefault="00C62082" w:rsidP="00C62082">
      <w:pPr>
        <w:spacing w:after="0" w:line="272" w:lineRule="atLeast"/>
        <w:ind w:left="6" w:firstLine="567"/>
        <w:jc w:val="both"/>
        <w:rPr>
          <w:rFonts w:ascii="Arial" w:eastAsia="Times New Roman" w:hAnsi="Arial" w:cs="Arial"/>
          <w:color w:val="000000"/>
          <w:sz w:val="28"/>
          <w:szCs w:val="28"/>
          <w:lang w:eastAsia="ru-RU"/>
        </w:rPr>
      </w:pPr>
      <w:r w:rsidRPr="00C62082">
        <w:rPr>
          <w:rFonts w:ascii="Times New Roman" w:eastAsia="Times New Roman" w:hAnsi="Times New Roman" w:cs="Times New Roman"/>
          <w:color w:val="000000"/>
          <w:sz w:val="28"/>
          <w:szCs w:val="28"/>
          <w:lang w:eastAsia="ru-RU"/>
        </w:rPr>
        <w:t>            5.10.8. Требования к размещению, конструктивным особенностям и внешнему облику сезонных кафе (летних площадок).</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5.10.8.1. Размещение сезонных кафе (летних площадок) должно соответствовать архитектурным, санитарным и другим требованиям и обеспечивать:</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безопасность посетителей;</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соблюдение требований действующих нормативных правовых актов;</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возможность экстренной эвакуации людей и материальных ценностей в случае аварийных или чрезвычайных ситуаций;</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сохранение эстетического облика Чистенского сельского поселения.</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Не допускается размещение сезонных кафе (летних площадок), если:</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свободная ширина прохода от крайних элементов конструкции кафе летнего типа до края проезжей части составляет менее </w:t>
      </w:r>
      <w:r w:rsidRPr="00C62082">
        <w:rPr>
          <w:rFonts w:ascii="Times New Roman" w:eastAsia="Times New Roman" w:hAnsi="Times New Roman" w:cs="Times New Roman"/>
          <w:color w:val="FF0000"/>
          <w:sz w:val="28"/>
          <w:szCs w:val="28"/>
          <w:lang w:eastAsia="ru-RU"/>
        </w:rPr>
        <w:t>5 </w:t>
      </w:r>
      <w:r w:rsidRPr="00C62082">
        <w:rPr>
          <w:rFonts w:ascii="Times New Roman" w:eastAsia="Times New Roman" w:hAnsi="Times New Roman" w:cs="Times New Roman"/>
          <w:color w:val="000000"/>
          <w:sz w:val="28"/>
          <w:szCs w:val="28"/>
          <w:lang w:eastAsia="ru-RU"/>
        </w:rPr>
        <w:t>метра;</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ширина прохода по центру улицы на пешеходной зоне менее 5 метров;</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пешеходная дорожка проходит по территории кафе летнего типа.</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            5.10.8.2. При обустройстве кафе летнего типа могут использоваться как элементы оборудования, так и сборно-разборные (легковозводимые) конструкции.</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Элементами оборудования кафе летнего типа являются: зонты, мебель, маркизы, декоративные ограждения, осветительные и обогревательные приборы, элементы вертикального озеленения, цветочницы, торгово-технологическое оборудование.</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Опорные конструкции маркиз на фасаде здания, строения не должны размещаться за пределами границ фасада помещения, занимаемого стационарным предприятием общественного питания.</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Высота зонтов не должна превышать высоту первого этажа здания, строения, сооружения, занимаемого стационарным предприятием общественного питания.</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Декоративное ограждение не должно превышать в высоту 100 см и не должно быть стационарным на период использования.</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Элементами сборно-разборных (легковозводимых) конструкций кафе летнего типа являются: навесы, стойки-опоры, настилы (подиум), ограждающие конструкции в виде декоративных панелей, монтируемых между стойками-опорами.</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Настил (подиум) не должен превышать в высоту 30 см.</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Обустройство кафе летнего типа сборно-разборными (легковозводимыми) конструкциями не допускается в следующих случаях:</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и/или дверным проемам здания, строения, сооружения, элементы и способ крепления разрушают архитектурные элементы здания, строения, сооружения;</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отсутствуют элементы для беспрепятственного доступа маломобильных групп населения (пандусы);</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нарушается существующая система водоотведения (водослива) здания.</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5.10.8.3. При обустройстве кафе летнего типа не допускается:</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использование кирпича, строительных блоков и плит;</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прокладка подземных инженерных коммуникаций и проведение строительно-монтажных работ капитального характера;</w:t>
      </w:r>
    </w:p>
    <w:p w:rsidR="00C62082" w:rsidRPr="00C62082" w:rsidRDefault="00C62082" w:rsidP="00C62082">
      <w:pPr>
        <w:spacing w:after="0" w:line="240" w:lineRule="auto"/>
        <w:ind w:left="6"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заполнение пространства между элементами конструкций при помощи оконных и дверных блоков (рамное остекление), сплошных металлических панелей, сайдинг-панелей;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использование для облицовки конструкции кафе и навеса полиэтиленового пленочного покрытия, черепицы, металлочерепицы, металла, рубероида, асбестоцементных.</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Пункты 5.10.4-5.10.8.3 подраздела 5.10 дополнены в редакции решения </w:t>
      </w:r>
      <w:hyperlink r:id="rId17" w:tgtFrame="_blank" w:history="1">
        <w:r w:rsidRPr="00C62082">
          <w:rPr>
            <w:rFonts w:ascii="Times New Roman" w:eastAsia="Times New Roman" w:hAnsi="Times New Roman" w:cs="Times New Roman"/>
            <w:i/>
            <w:iCs/>
            <w:color w:val="0000FF"/>
            <w:sz w:val="28"/>
            <w:szCs w:val="28"/>
            <w:lang w:eastAsia="ru-RU"/>
          </w:rPr>
          <w:t>от 19.07.2019 № 2/56/19</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lastRenderedPageBreak/>
        <w:t>5.11. Оформление и оборудование зданий и сооружений.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5.11.1.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5.11.2. Колористическое решение зданий и сооружений  проектировать с учетом концепции общего цветового решения застройки улиц и территорий.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5.11.2.1. Возможность остекления лоджий и балконов, замену рам, окраску стен  устанавливать в составе градостроительного регламента.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5.11.3. На зданиях и сооружениях населенного пункта  предусматривать размещение следующих домовых знаков: указатель наименования улицы, указатель номера дома, указатель номера подъезда и квартир, международный символ доступности объекта для инвалидов, флагодержатели, памятные доски, указатель пожарного гидранта, указатель грунтовых геодезических знаков, указатели камер магистрали и колодцев водопроводной сети, указатель сооружений подземного газопровода. Состав домовых знаков на конкретном здании и условия их размещения  определять функциональным назначением и местоположением зданий относительно улично-дорожной сети.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5.11.4. Для обеспечения поверхностного водоотовода от зданий и сооружений по их периметру  предусматривать устройство отмостки с надежной гидроизоляцией. Уклон отмостки  принимать не менее 10 ‰ в сторону от здания. Ширину отмостки для зданий и сооружений  принимать 0,8-1,2 м. В случае примыкания здания к пешеходным коммуникациям, роль отмостки обычно выполняет тротуар с твердым видом покрытия.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5.11.5. При организации стока воды со скатных крыш через водосточные трубы: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не допускать высоты свободного падения воды из выходного отверстия трубы более 200 мм;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предусматривать в местах стока воды из трубы на основные пешеходные коммуникации наличие твердого покрытия с уклоном не менее 5 ‰ в направлении водоотводных лотков, либо - устройство лотков в покрытии (закрытых или перекрытых решетками согласно пункту 2.1.14 настоящих норм и правил);</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предусматривать устройство дренажа в местах стока воды из трубы на газон или иные мягкие виды покрытия.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5.11.6. Входные группы зданий жилого и общественного назначения  оборудовать осветительным оборудованием, навесом (козырьком), элементами сопряжения поверхностей (ступени и т.п.), устройствами и </w:t>
      </w:r>
      <w:r w:rsidRPr="00C62082">
        <w:rPr>
          <w:rFonts w:ascii="Times New Roman" w:eastAsia="Times New Roman" w:hAnsi="Times New Roman" w:cs="Times New Roman"/>
          <w:color w:val="000000"/>
          <w:sz w:val="28"/>
          <w:szCs w:val="28"/>
          <w:lang w:eastAsia="ru-RU"/>
        </w:rPr>
        <w:lastRenderedPageBreak/>
        <w:t>приспособлениями для перемещения инвалидов и маломобильных групп населения (пандусы, перила и пр.).</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5.11.6.1.Предусматривать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5.11.6.2. Возможно допускать использование части площадки при входных группах для временного паркирования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(стационарного или переносного ограждения), контейнерного озеленения.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5.11.6.3.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выносить на прилегающий тротуар не более чем на 0,5 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5.11.7.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предусматривать установку специальных защитных сеток на уровне второго этажа. Для предотвращения образования сосулек  применение электрического контура по внешнему периметру крыши.</w:t>
      </w:r>
      <w:bookmarkStart w:id="6" w:name="PO0000255"/>
      <w:bookmarkEnd w:id="6"/>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5.12. Площадки.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5.12.1. На территории населенного пункта  проектировать следующие виды площадок: для игр детей, отдыха взрослых, занятий спортом, установки мусоросборников, стоянок автомобилей.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Детские площадки.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5.12.2. Детские площадки обычно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(12-16 лет)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5.12.3. Расстояние от окон жилых домов и общественных зданий до границ детских площадок дошкольного возраста принимать не менее 10 м, младшего и среднего школьного возраста - не менее 20 м, комплексных игровых площадок - не менее 40 м, спортивно-игровых комплексов - не </w:t>
      </w:r>
      <w:r w:rsidRPr="00C62082">
        <w:rPr>
          <w:rFonts w:ascii="Times New Roman" w:eastAsia="Times New Roman" w:hAnsi="Times New Roman" w:cs="Times New Roman"/>
          <w:color w:val="000000"/>
          <w:sz w:val="28"/>
          <w:szCs w:val="28"/>
          <w:lang w:eastAsia="ru-RU"/>
        </w:rPr>
        <w:lastRenderedPageBreak/>
        <w:t>менее 100 м. Детские площадки для дошкольного и преддошкольного возраста  размещать на участке жилой застройки, площадки для младшего и среднего школьного возраста, комплексные игровые площадки размещать на озелененных территориях группы или микрорайона, спортивно-игровые комплексы и места для катания - в парках жилого района.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5.12.4. Площадки для игр детей на территориях жилого назначения  проектировать из расчета 0,5-0,7 кв.м на 1 жителя. Размеры и условия размещения площадок  проектировать в зависимости от возрастных групп детей и места размещения жилой застройки.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bookmarkStart w:id="7" w:name="PO0000261"/>
      <w:r w:rsidRPr="00C62082">
        <w:rPr>
          <w:rFonts w:ascii="Times New Roman" w:eastAsia="Times New Roman" w:hAnsi="Times New Roman" w:cs="Times New Roman"/>
          <w:color w:val="000000"/>
          <w:sz w:val="28"/>
          <w:szCs w:val="28"/>
          <w:lang w:eastAsia="ru-RU"/>
        </w:rPr>
        <w:t>5.12.4.1. Площадки детей преддошкольного возраста могут иметь незначительные размеры (50</w:t>
      </w:r>
      <w:r w:rsidRPr="00C62082">
        <w:rPr>
          <w:rFonts w:ascii="Times New Roman" w:eastAsia="Times New Roman" w:hAnsi="Times New Roman" w:cs="Times New Roman"/>
          <w:i/>
          <w:iCs/>
          <w:color w:val="000000"/>
          <w:sz w:val="28"/>
          <w:szCs w:val="28"/>
          <w:lang w:eastAsia="ru-RU"/>
        </w:rPr>
        <w:t>-</w:t>
      </w:r>
      <w:r w:rsidRPr="00C62082">
        <w:rPr>
          <w:rFonts w:ascii="Times New Roman" w:eastAsia="Times New Roman" w:hAnsi="Times New Roman" w:cs="Times New Roman"/>
          <w:color w:val="000000"/>
          <w:sz w:val="28"/>
          <w:szCs w:val="28"/>
          <w:lang w:eastAsia="ru-RU"/>
        </w:rPr>
        <w:t>75 кв.м), размещаться отдельно или совмещаться с площадками для тихого отдыха взрослых - в этом случае общую площадь площадки  устанавливать не менее 80 кв.м.</w:t>
      </w:r>
      <w:bookmarkEnd w:id="7"/>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5.12.4.2. Оптимальный размер игровых площадок  устанавливать для детей дошкольного возраста - 70-150 кв.м, школьного возраста - 100-300 кв.м, комплексных игровых площадок - 900-1600 кв.м. При этом возможно объединение площадок дошкольного возраста с площадками отдыха взрослых (размер площадки - не менее 150 кв.м). Соседствующие детские и взрослые площадки  разделять густыми зелеными посадками и (или) декоративными стенками.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5.12.5. Детские площадки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5.12.6. При реконструкции детских площадок во избежание травматизма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(у турников и качелей). При реконструкции прилегающих территорий детские площадки  изолировать от мест ведения работ и складирования строительных материалов.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18"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5.12.7. 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5.12.7.1.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оборудовать твердыми видами покрытия или фундаментом.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При травяном покрытии площадок  предусматривать пешеходные дорожки к оборудованию с твердым, мягким или комбинированным видами покрытия.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bookmarkStart w:id="8" w:name="PO0000269"/>
      <w:r w:rsidRPr="00C62082">
        <w:rPr>
          <w:rFonts w:ascii="Times New Roman" w:eastAsia="Times New Roman" w:hAnsi="Times New Roman" w:cs="Times New Roman"/>
          <w:color w:val="000000"/>
          <w:sz w:val="28"/>
          <w:szCs w:val="28"/>
          <w:lang w:eastAsia="ru-RU"/>
        </w:rPr>
        <w:t>5.12.7.2. Детские площадки озеленять посадками деревьев</w:t>
      </w:r>
      <w:r w:rsidRPr="00C62082">
        <w:rPr>
          <w:rFonts w:ascii="Arial" w:eastAsia="Times New Roman" w:hAnsi="Arial" w:cs="Arial"/>
          <w:color w:val="000000"/>
          <w:sz w:val="24"/>
          <w:szCs w:val="24"/>
          <w:lang w:eastAsia="ru-RU"/>
        </w:rPr>
        <w:br/>
      </w:r>
      <w:r w:rsidRPr="00C62082">
        <w:rPr>
          <w:rFonts w:ascii="Times New Roman" w:eastAsia="Times New Roman" w:hAnsi="Times New Roman" w:cs="Times New Roman"/>
          <w:color w:val="000000"/>
          <w:sz w:val="28"/>
          <w:szCs w:val="28"/>
          <w:lang w:eastAsia="ru-RU"/>
        </w:rPr>
        <w:t>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допускать применение видов растений с колючками. На всех видах детских площадок  не допускать применение растений с ядовитыми плодами.</w:t>
      </w:r>
      <w:bookmarkEnd w:id="8"/>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5.12.7.3. Размещение игрового оборудования следует проектировать с учетом нормативных параметров безопасности, представленных в таблице 11 Приложение № 1.</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5.12.7.4. Осветительное оборудование обычно должно функционировать в режиме освещения территории, на которой расположена площадка. Не допускать размещение осветительного оборудования на высоте менее 2,5 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Площадки отдыха.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5.12.8. Площадки отдыха обычно предназначены для тихого отдыха и настольных игр взрослого населения, их следует размещать на участках жилой застройки, - на озелененных территориях жилой группы и микрорайона, в парках и скверах.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5.12.9. Площадки отдыха на жилых территориях следует проектировать из расчета 0,1-0,2 кв.м на жителя. Оптимальный размер площадки 50-100 кв.м, минимальный размер площадки отдыха - не менее 15-20 кв.м. Допускается совмещение площадок тихого отдыха с детскими площадками согласно пункту 2.12.4.1 настоящих норм и правил. Не  объединять  тихого отдыха и шумных настольных игр на одной площадке. На территориях парков  организация площадок-лужаек для отдыха на траве.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5.12.10.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5.12.10.1. Покрытие площадки  проектировать в виде плиточного мощения.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5.12.10.2. Применять периметральное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вытаптыванию видов трав.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5.12.10.3. Функционирование осветительного оборудования обеспечивать в режиме освещения территории, на которой расположена площадка.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5.12.10.4. Минимальный размер площадки с установкой одного стола со скамьями для настольных игр рекомендуется устанавливать в пределах 12-15 кв.м.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Спортивные площадки.</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5.12.11. Спортивные площадки, предназначены для занятий физкультурой и спортом всех возрастных групп населения, их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вести в зависимости от вида специализации площадки.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5.12.12. Размещение и проектирование благоустройства спортивного ядра на территории участков общеобразовательных школ  вести с учетом обслуживания населения прилегающей жилой застройки. Минимальное расстояние от границ спортплощадок до окон жилых домов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устанавливать площадью не менее 150 кв.м, школьного возраста (100 детей) - не менее 250 кв.м.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5.12.13.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и ограждение площадки. Площадки  оборудовать сетчатым ограждением высотой 2,5-3 м, а в местах примыкания спортивных площадок друг к другу - высотой не менее 1,2 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19"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Площадки для установки мусоросборников.</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5.12.14. Площадки для установки мусоросборников, - специально оборудованные места, предназначенные для сбора отходов потребления. Наличие таких площадок  предусматривать в составе территорий и участков любого функционального назначения, где могут накапливаться отходы потребления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5.12.15. Площадки следует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предусматривать возможность удобного подъезда транспорта для очистки контейнеров и наличия разворотных площадок (12 м ×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w:t>
      </w:r>
      <w:r w:rsidRPr="00C62082">
        <w:rPr>
          <w:rFonts w:ascii="Times New Roman" w:eastAsia="Times New Roman" w:hAnsi="Times New Roman" w:cs="Times New Roman"/>
          <w:color w:val="000000"/>
          <w:sz w:val="28"/>
          <w:szCs w:val="28"/>
          <w:lang w:eastAsia="ru-RU"/>
        </w:rPr>
        <w:lastRenderedPageBreak/>
        <w:t>зданий. Территорию площадки  располагать в зоне затенения (прилегающей застройкой, навесами или посадками зеленых насаждений).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5.12.16. Размер площадки на один контейнер  принимать - 2-3 кв.м. Между контейнером и краем площадки размер прохода рекомендуется устанавливать не менее 1,0 м, между контейнерами - не менее 0,35 м. На территории жилого назначения площадки  проектировать из расчета 0,03 кв.м на 1 жителя или 1 площадка на 6-8 подъездов жилых домов.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5.12.17.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отходов потребления, осветительное оборудование, проектировать озеленение площадки.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20"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5.12.17.1. Покрытие площадки следует устанавливать аналогичным покрытию транспортных проездов. Уклон покрытия площадки  устанавливать составляющим 5-10 ‰ в сторону проезжей части, чтобы не допускать застаивания воды и скатывания контейнера.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5.12.17.2. 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1,0-1,2 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5.12.17.3. Функционирование осветительного оборудования устанавливать в режиме освещения прилегающей территории с высотой опор - не менее 3 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5.12.17.4. Озеленение  производить деревьями с высокой степенью фитонцидности, густой и плотной кроной. Высоту свободного пространства над уровнем покрытия площадки до кроны  предусматривать не менее 3,0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Площадки автостоянок.</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5.12.23. На территории поселения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транзитных и др.).</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Следует учитывать, что расстояние от границ автостоянок до окон жилых и общественных заданий принимается в соответствии со СанПиН 2.2.1/2.1.1.1200.</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5.12.24.Обязательный перечень элементов благоустройства территории на площадках автостоянок включает: твердые виды покрытия, элементы </w:t>
      </w:r>
      <w:r w:rsidRPr="00C62082">
        <w:rPr>
          <w:rFonts w:ascii="Times New Roman" w:eastAsia="Times New Roman" w:hAnsi="Times New Roman" w:cs="Times New Roman"/>
          <w:color w:val="000000"/>
          <w:sz w:val="28"/>
          <w:szCs w:val="28"/>
          <w:lang w:eastAsia="ru-RU"/>
        </w:rPr>
        <w:lastRenderedPageBreak/>
        <w:t>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21"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5.13. Пешеходные коммуникации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5.13.1.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5.13.2. При проектировании пешеходных коммуникаций продольный уклон  принимать не более 60 ‰, поперечный уклон (односкатный или двускатный) - оптимальный 20 ‰, минимальный - 5 ‰, максимальный - 30 ‰. Уклоны пешеходных коммуникаций с учетом обеспечения передвижения инвалидных колясок  предусматривать не превышающими: продольный - 50 ‰, поперечный - 20 ‰. На пешеходных коммуникациях с уклонами 30-60 ‰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предусматривать устройство лестниц и пандусов.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Основные пешеходные коммуникации.</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5.13.4. Основные пешеходные коммуникации, обеспечивают связь жилых, общественных, производственных и иных зданий, между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5.13.5. 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рассчитывать в зависимости от интенсивности пешеходного движения в часы «пик» и пропускной способности одной полосы движения в соответствии с Приложением № 2. Трассировку пешеходных коммуникаций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5.13.6. Во всех случаях пересечения основных пешеходных коммуникаций с транспортными проездами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w:t>
      </w:r>
      <w:r w:rsidRPr="00C62082">
        <w:rPr>
          <w:rFonts w:ascii="Times New Roman" w:eastAsia="Times New Roman" w:hAnsi="Times New Roman" w:cs="Times New Roman"/>
          <w:color w:val="000000"/>
          <w:sz w:val="28"/>
          <w:szCs w:val="28"/>
          <w:lang w:eastAsia="ru-RU"/>
        </w:rPr>
        <w:lastRenderedPageBreak/>
        <w:t>существующих пешеходных коммуникаций и прилегающих к ним газонов, для остановки и стоянки автотранспортных средств.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5.13.7.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передвижения инвалидов в креслах-колясках во встречных направлениях, населения с детскими колясками.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5.13.8. 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22"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5.13.9. Основные пешеходные коммуникации в составе объектов рекреации</w:t>
      </w:r>
      <w:r w:rsidRPr="00C62082">
        <w:rPr>
          <w:rFonts w:ascii="Arial" w:eastAsia="Times New Roman" w:hAnsi="Arial" w:cs="Arial"/>
          <w:color w:val="000000"/>
          <w:sz w:val="24"/>
          <w:szCs w:val="24"/>
          <w:lang w:eastAsia="ru-RU"/>
        </w:rPr>
        <w:br/>
      </w:r>
      <w:r w:rsidRPr="00C62082">
        <w:rPr>
          <w:rFonts w:ascii="Times New Roman" w:eastAsia="Times New Roman" w:hAnsi="Times New Roman" w:cs="Times New Roman"/>
          <w:color w:val="000000"/>
          <w:sz w:val="28"/>
          <w:szCs w:val="28"/>
          <w:lang w:eastAsia="ru-RU"/>
        </w:rPr>
        <w:t>с рекреационной нагрузкой более 100 чел/га  оборудовать площадками для установки скамей и урн, размещая их не реже, чем через каждые 100 м. Площадка,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23"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5.13.10. Возможно размещение некапитальных нестационарных сооружений.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Второстепенные пешеходные коммуникации.</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5.13.11.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и т.п.). Ширина второстепенных пешеходных коммуникаций обычно принимается порядка 1,0-1,5 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24"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5.13.12. 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5.13.12.1. На дорожках скверов, бульваров населенного пункта  предусматривать твердые виды покрытия с элементами сопряжения,мощение плиткой.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5.13.12.2. На дорожках крупных парков  предусматривать различные виды мягкого или комбинированных покрытий, пешеходные тропы с естественным грунтовым покрытием.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5.14. Транспортные проезды.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5.14.1.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производственных и общественных зон, а также связь с улично-дорожной сетью населенного пункта, а также проезд спецтранспорта ЖКХ и пожарных машин.</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5.14.2. Проектирование транспортных проездов следует вести с учетом СНиП.  2.14.3. При проектировании проездов  обеспечивать сохранение или улучшение ландшафта и экологического состояния прилегающих территорий.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6. ПРОЕКТИРОВАНИЕ БЛАГОУСТРОЙСТВА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6.1. Благоустройство территорий предусматривает:</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благоустройство на территориях общественного назначения;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благоустройство на территориях жилого назначения;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благоустройство на территориях рекреационного назначения;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благоустройство на территориях производственного назначения;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благоустройство на территориях транспортной и инженерной инфраструктуры.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6.2. Проекты благоустройства разрабатываются юридическими или физическими лицами, имеющими соответствующие лицензии, в соответствии с архитектурно-планировочными заданиями на проектирование, действующими строительными нормами и правилами, ГОСТами, другими нормативными документами и подлежат согласованию с администрацией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6.3. Необходимость согласования проектов благоустройства с другими заинтересованными органами государственного контроля и надзора, инженерными и коммунальными службами и организациями, а также собственниками земельных участков, чьи интересы затрагиваются проектом, указывается в архитектурно-планировочном задании на проектирование в зависимости от места размещения объекта, вида благоустройства, условий его строительства и эксплуатации. Порядок согласования и утверждения проектов определяется правилами разработки, согласования, утверждения, </w:t>
      </w:r>
      <w:r w:rsidRPr="00C62082">
        <w:rPr>
          <w:rFonts w:ascii="Times New Roman" w:eastAsia="Times New Roman" w:hAnsi="Times New Roman" w:cs="Times New Roman"/>
          <w:color w:val="000000"/>
          <w:sz w:val="28"/>
          <w:szCs w:val="28"/>
          <w:lang w:eastAsia="ru-RU"/>
        </w:rPr>
        <w:lastRenderedPageBreak/>
        <w:t>хранения и использования градостроительной документации и правилами разработки, согласования и утверждения проектов, обосновывающих строительство новых или реконструкцию (расширение) существующих объектов муниципального образования.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7. БЛАГОУСТРОЙСТВО НА ТЕРРИТОРИЯХ ОБЩЕСТВЕННОГО НАЗНАЧЕНИЯ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7.1. Объектами нормирования благоустройства на территориях общественного назначения являются: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общественные пространства населенного пункта;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участки и зоны общественной застройки.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7.2. На территориях общественного назначения при разработке проектных мероприятий по благоустройству следует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7.3. Проекты благоустройства территорий общественного назначения могут быть получены в результате проведения творческих конкурсов и на основании предварительных предпроектных изысканий. Качество проекта определяется уровнем комфорта пребывания, который обеспечивают предлагаемые решения и эстетическим качеством среды, также экологической обоснованностью, их удобством как мест коммуникации и общения, способностью привлекать посетителей, наличием возможностей для развития предпринимательства, связанного с оказанием услуг общепита и стрит-ритейла.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7.4. Общественные пространства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7.4.1. Общественные пространства муниципального образования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центров локального значения.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7.4.2. Пешеходные коммуникации и пешеходные зоны обеспечивают пешеходные связи и передвижения по территории населенного пункта.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7.4.3. Участки озеленения на территории общественных пространств муниципального образования  проектировать в виде цветников, газонов, одиночных, групповых, рядовых посадок, вертикальных, многоярусных, мобильных форм озеленения.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7.4.4.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w:t>
      </w:r>
      <w:r w:rsidRPr="00C62082">
        <w:rPr>
          <w:rFonts w:ascii="Times New Roman" w:eastAsia="Times New Roman" w:hAnsi="Times New Roman" w:cs="Times New Roman"/>
          <w:color w:val="000000"/>
          <w:sz w:val="28"/>
          <w:szCs w:val="28"/>
          <w:lang w:eastAsia="ru-RU"/>
        </w:rPr>
        <w:lastRenderedPageBreak/>
        <w:t>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7.4.5. На территории общественных пространств размещение произведений декоративно-прикладного искусства, декоративных водных устройств.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7.4.6. На территории пешеходных зон и коммуникаций возможно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7.5. Участки и зоны общественной застройки.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7.5.1. Участки общественной застройки с активным режимом посещения – это учреждения торговли, культуры, искусства, образования и т.п. объекты сельского значения; Они могут быть организованы с выделением приобъектной территории, либо без нее, в этом случае границы участка следует устанавливать совпадающими с внешним контуром подошвы застройки зданий и сооружений.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7.5.2. Участки общественной застройки с ограниченным или закрытым режимом – это органы власти и управления, больницы, и т.п. объекты. Они могут быть организованы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7.5.3.  Перечень конструктивных элементов благоустройства территории на участках и зонах общественной застройки (при наличии приобъектных территорий)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предусматривать обязательное размещение скамей.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7.5.4. На территории участков общественной застройки (при наличии приобъектных территорий) возможно размещение ограждений и средств наружной рекламы. При размещении участков в составе исторической, сложившейся застройки, общественных центров муниципального образования допускается отсутствие стационарного озеленения.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8. БЛАГОУСТРОЙСТВО НА ТЕРРИТОРИЯХ ЖИЛОГО НАЗНАЧЕНИЯ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8.1. Объектами нормирования благоустройства на территориях жилого назначения являются: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общественные пространства;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участки жилой застройки;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участки детских садов, школ;</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 участки длительного и временного хранения автотранспортных средств.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8.2. Общественные пространства.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8.2.1. Общественные пространства на территориях жилого назначения необходимо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8.2.2. Учреждения обслуживания жилых групп, микрорайонов, жилых районов  оборудовать площадками при входах. Для учреждений обслуживания с большим количеством посетителей (торговые центры, рынки, поликлиники, отделения милиции) следует предусматривать устройство приобъектных автостоянок. На участках отделения милиции, пожарных депо, подстанций скорой помощи, рынков, объектов сельского значения, расположенных на территориях жилого назначения, возможно предусматривать различные по высоте металлические ограждения.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8.2.3.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8.2.4. Необходимо предусматривать твердые виды покрытия, а также размещение мобильного озеленения, уличного технического оборудования, скамей.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8.2.5. Возможно размещение средств наружной рекламы, некапитальных нестационарных сооружений.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8.2.6. 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8.2.7.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пр.). В границах полуприватных пространств не должно быть территорий с неопределенным функциональным назначением.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8.2.8. 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8.2.9.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8.2.10. При планировке и застройке микрорайона  проводить открытые архитектурные конкурсы, привлекать различных проектировщиков и застройщиков.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8.2.11. Безопасность общественных пространств на территориях жилого назначения обеспечивается их просматриваемостью со стороны окон жилых домов, а также со стороны прилегающих общественных пространств в сочетании с освещенностью. При проектировании зданий следует обеспечить просматриваемость снаружи внутридомовых полуприватных зон (входные группы, лестничные площадки и пролеты, коридоры).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8.2.12. Площадь непросматриваемых («слепых») зон необходимо свести к минимуму. Их  оборудовать техническими средствами безопасности (камеры видеонаблюдения, «тревожные» кнопки).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8.2.13. Общественные пространства на территориях жилого назначения должны быть спроектированы с применением элементов ландшафтного дизайна с учетом сезонных природных факторов.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8.3. Участки жилой застройки.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8.3.1.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8.3.2. На территории участка жилой застройки с коллективным пользованием придомовой территорией (многоквартирная застройка)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озелененные территории. Если размеры территории участка позволяют, в границах участка планируется размещение спортивных площадок и площадок для игр детей школьного возраста.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8.3.4. Озеленение жилого участка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8.3.5.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проектировать с учетом градостроительных условий и требований их размещения.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8.3.6. На территориях охранных зон памятников проектирование благоустройства  вести в соответствии с режимами зон охраны и типологическими характеристиками застройки.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8.3.7.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8.3.8. На реконструируемых территориях участков жилой застройки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замену морально и физически устаревших элементов благоустройства.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8.4. Участки детских садов и школ.</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8.4.1. На территории участков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площадки для игр детей, занятий спортом, озелененные и другие территории и сооружения.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8.4.2.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8.4.3. При озеленении территории детских садов и школ запрещается использовать растения с ядовитыми плодами, а также с колючками и шипами.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8.4.4. При проектировании инженерных коммуникаций квартала  не допускать их трассировку через территорию детского сада и школы, уже существующие сети при реконструкции территории квартала  переложить. Собственные инженерные сети детского сада и школы  проектировать по кратчайшим расстояниям от подводящих инженерных сетей до здания, исключая прохождение под игровыми и спортивными площадками ( прокладка со стороны хозяйственной зоны). Не допускать устройство смотровых колодцев на территориях площадок, проездов, проходов. Места их размещения на других территориях в границах участка  огородить или выделить предупреждающими об опасности знаками.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8.5. Участки длительного и кратковременного хранения автотранспортных средств.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8.5.1. На участке длительного и кратковременного хранения автотранспортных средств р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устанавливать, не пересекающимися с основными направлениями пешеходных путей.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w:t>
      </w:r>
      <w:r w:rsidRPr="00C62082">
        <w:rPr>
          <w:rFonts w:ascii="Times New Roman" w:eastAsia="Times New Roman" w:hAnsi="Times New Roman" w:cs="Times New Roman"/>
          <w:color w:val="000000"/>
          <w:sz w:val="28"/>
          <w:szCs w:val="28"/>
          <w:lang w:eastAsia="ru-RU"/>
        </w:rPr>
        <w:lastRenderedPageBreak/>
        <w:t>и кратковременного хранения автотранспортных средств  изолировать от остальной территории полосой зеленых насаждений. Въезды и выезды, должны иметь закругления бортов тротуаров и газонов радиусом не менее 8 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25"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8.5.2.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9. БЛАГОУСТРОЙСТВО ТЕРРИТОРИЙ РЕКРЕАЦИОННОГО НАЗНАЧЕНИЯ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9.1. Объектами нормирования благоустройства на территориях рекреационного назначения являются: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зоны отдыха;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парки;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скверы.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9.2. 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9.3. Благоустройство памятников садово-паркового искусства и архитектуры, включает реконструкцию или реставрацию их исторического облика, планировки, озеленения.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9.4. Планировочная структура объектов рекреации должна соответствовать функциональным и природным особенностям территории муниципального образования.               При проектировании благоустройства рекомендуется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 активный уход за насаждениями; для всех объектов рекреации - защита от высоких техногенных и рекреационных нагрузок населенного пункта.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9.5. При реконструкции объектов рекреации предусматривать:</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для парков: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9.6. Зоны отдыха.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9.6.1. Зоны отдыха - территории, предназначенные и обустроенные для организации активного массового отдыха и рекреации.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9.6.2. На территории зоны отдыха  размещать: пешеходные дорожки, инженерное оборудование (питьевое водоснабжение и водоотведение).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9.6.4. Перечень элементов благоустройства на территории зоны отдыха: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9.6.5. При проектировании озеленения территории объектов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произвести оценку существующей растительности, состояния древесных растений и травянистого покрова;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произвести выявление сухих поврежденных вредителями древесных растений, разработать мероприятия по их удалению с объектов;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обеспечить сохранение травяного покрова, древесно-кустарниковой и прибрежной растительности не менее, чем на 80 % общей площади зоны отдыха;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обеспечить озеленение и формирование берегов водоема (берегоукрепительный пояс на оползневых и эрозируемых склонах, склоновые водозадерживающие пояса – головной дренаж и пр.);</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обеспечить недопущение использования территории зоны отдыха для иных целей (выгуливания собак, устройства игровых городков, аттракционов и т.п.).</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9.6.6.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9.7. Парки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9.7.1. На территории муниципального образования проектируются следующие виды парков: многофункциональные, парки жилых районов.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Проектирование благоустройства территории парка зависит от его функционального назначения.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9.7.2. Многофункциональный парк</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9.7.2.1. 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9.7.2.2. На территории многофункционального парка  предусматривать: систему аллей, дорожек и площадок, парковые сооружения (аттракционы, беседки, павильоны, туалеты и др.). Мероприятия благоустройства и </w:t>
      </w:r>
      <w:r w:rsidRPr="00C62082">
        <w:rPr>
          <w:rFonts w:ascii="Times New Roman" w:eastAsia="Times New Roman" w:hAnsi="Times New Roman" w:cs="Times New Roman"/>
          <w:color w:val="000000"/>
          <w:sz w:val="28"/>
          <w:szCs w:val="28"/>
          <w:lang w:eastAsia="ru-RU"/>
        </w:rPr>
        <w:lastRenderedPageBreak/>
        <w:t>плотность дорожек в различных зонах парка должны соответствовать допустимой рекреационной нагрузке (таблица 1, Приложение № 3). Назначение и размеры площадок, вместимость парковых сооружений рекомендуется проектировать с учетом таблицы 2,3 Приложения № 3.</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9.7.2.3.  Перечень элементов благоустройства на территории многофункционального парка включает: твердые виды покрытия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осветительное оборудование, оборудование архитектурно-декоративного освещения, носители информации о зоне парка или о парке в целом.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9.7.2.4.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9.7.2.5. Возможно размещение некапитальных нестационарных сооружений мелкорозничной торговли и питания.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9.7.3. Парк жилого района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9.7.3.1. Парк жилого района обычно предназначен для организации активного и тихого отдыха населения жилого района. На территории парка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9.7.3.2.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9.7.3.3. При разработке проектных мероприятий по озеленению в парке жилого района  учитывать формируемые типы пространственной структуры и типы насаждений.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 зависимости от функционально-планировочной организации территории  предусматривать цветочное оформление с использованием видов растений, характерных для данной климатической зоны.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9.7.3.4. Возможно предусматривать ограждение территории парка, размещение некапитальных нестационарных сооружений питания (летние кафе).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9.8. Скверы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9.8.1. Скверы предназначены для организации кратковременного отдыха, прогулок, транзитных пешеходных передвижений.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9.8.2. Перечень элементов благоустройства на территории скверов включает: твердые виды покрытия дорожек и площадок, элементы </w:t>
      </w:r>
      <w:r w:rsidRPr="00C62082">
        <w:rPr>
          <w:rFonts w:ascii="Times New Roman" w:eastAsia="Times New Roman" w:hAnsi="Times New Roman" w:cs="Times New Roman"/>
          <w:color w:val="000000"/>
          <w:sz w:val="28"/>
          <w:szCs w:val="28"/>
          <w:lang w:eastAsia="ru-RU"/>
        </w:rPr>
        <w:lastRenderedPageBreak/>
        <w:t>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9.8.3.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               9.8.4. При озеленении скверов  предусматривать полосы насаждений, изолирующих внутренние территории скверов от улиц.</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10. БЛАГОУСТРОЙСТВО НА ТЕРРИТОРИЯХ ПРОИЗВОДСТВЕННОГО НАЗНАЧЕНИЯ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10.1. Озелененные территории санитарно-защитных зон.</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10.1.1.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10.1.2.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26"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11. ОБЪЕКТЫ БЛАГОУСТРОЙСТВА НА ТЕРРИТОРИЯХ ТРАНСПОРТНОЙ И ИНЖЕНЕРНОЙ ИНФРАСТРУКТУРЫ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11.1. Объектами нормирования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 Проектирование благоустройства производится на сеть улиц определенной категории, отдельную улицу или площадь, часть улицы или площади, транспортное сооружение.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11.2.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11.3. Проектирование комплексного благоустройства на территориях транспортных и инженерных коммуникаций населенного пункта  вести с учетом СНиП 35-01, СНиП2.05.02, ГОСТ Р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города в границах УДС вести преимущественно в проходных коллекторах.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11.4. Улицы и дороги.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11.4.1. Улицы и дороги на территории населенного пункта по назначению и транспортным характеристикам обычно подразделяются на </w:t>
      </w:r>
      <w:r w:rsidRPr="00C62082">
        <w:rPr>
          <w:rFonts w:ascii="Times New Roman" w:eastAsia="Times New Roman" w:hAnsi="Times New Roman" w:cs="Times New Roman"/>
          <w:color w:val="000000"/>
          <w:sz w:val="28"/>
          <w:szCs w:val="28"/>
          <w:lang w:eastAsia="ru-RU"/>
        </w:rPr>
        <w:lastRenderedPageBreak/>
        <w:t>магистральные улицы районного значения, улицы и дороги местного значения.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11.4.1.1.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11.4.1.2. Виды и конструкции дорожного покрытия проектируются с учетом категории улицы и обеспечением безопасности движения, материалы для покрытий улиц и дорог приведены в Приложении 4.</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11.4.1.3. Для проектирования озеленения улиц и дорог  устанавливать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Размещение зеленых насаждений у поворотов и остановок при нерегулируемом движении проектировать согласно пункту 11.6.2 настоящих норм и правил.</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11.5. Площади.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11.5.1. По функциональному назначению площади подразделяются на: главные (у зданий органов власти, общественных организаций), приобъектные (у памятников, Домов культуры, музеев, торговых центров, стадионов, парков, рынков и др.), общественно- транспортные (у вокзалов, на въездах в поселок),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11.5.2. Территории площади, включают: проезжую часть, пешеходную часть, участки и территории озеленения.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27"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11.5.3. Обязательный перечень элементов благоустройства на территории площади  принимать в соответствии с пунктом 11.4.1.1. настоящих норм и правил.</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11.5.3.1.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11.5.3.2. Места возможного проезда и временной парковки автомобилей на пешеходной части площади  выделять цветом.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11.5.3.3. При озеленении площади  использоватьпериметральное озеленение, применение компактных и (или) мобильных приемов озеленения.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11.6. Пешеходные переходы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11.6.1. Пешеходные переходы  размещать в местах пересечения основных пешеходных коммуникаций с городскими улицами и дорогами. </w:t>
      </w:r>
      <w:r w:rsidRPr="00C62082">
        <w:rPr>
          <w:rFonts w:ascii="Times New Roman" w:eastAsia="Times New Roman" w:hAnsi="Times New Roman" w:cs="Times New Roman"/>
          <w:color w:val="000000"/>
          <w:sz w:val="28"/>
          <w:szCs w:val="28"/>
          <w:lang w:eastAsia="ru-RU"/>
        </w:rPr>
        <w:lastRenderedPageBreak/>
        <w:t>Пешеходные переходы обычно проектируются в одном уровне с проезжей частью улицы (наземные).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11.6.2. При размещении наземного пешеходного перехода на улицах нерегулируемого движения требуется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принимать: 8x 40 м при разрешенной скорости движения транспорта 40 км/ч; 10 x 50 м - при скорости 60 км/ч.</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11.6.3.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11.7. Технические зоны транспортных, инженерных коммуникаций, водоохранные зоны.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11.7.1. На территории населенного пункта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11.7.2.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11.7.3. В зоне линий высоковольтных передач напряжением менее 110 кВт озеленение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11.7.4. Благоустройство территорий водоохранныхзон  проектировать в соответствии с водным законодательством.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12. ОФОРМЛЕНИЕ МУНИЦИПАЛЬНОГО ОБРАЗОВАНИЯ И ИНФОРМАЦИЯ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12. Порядок размещения и эксплуатации рекламно-информационных элементов.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12.1. Размещение рекламно-информационных элементов на территории муниципального образования Чистенское сельское поселение Симферопольского района Республики Крым осуществляется на основании </w:t>
      </w:r>
      <w:r w:rsidRPr="00C62082">
        <w:rPr>
          <w:rFonts w:ascii="Times New Roman" w:eastAsia="Times New Roman" w:hAnsi="Times New Roman" w:cs="Times New Roman"/>
          <w:color w:val="000000"/>
          <w:sz w:val="28"/>
          <w:szCs w:val="28"/>
          <w:lang w:eastAsia="ru-RU"/>
        </w:rPr>
        <w:lastRenderedPageBreak/>
        <w:t>разрешения, выдаваемого отделом градостроительства администрации района, в порядке установленном положением о рекламе.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12.2. Размещение рекламно-информационных элементов в придорожной зоне подлежит обязательному согласованию с отделами Государственной инспекции безопасности дорожного движения.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12.3. Размещение афиш, плакатов (театральных, гастрольных), листовок, объявлений производится в отведенных для этих целей местах.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12.4. Запрещается наклеивание и развешивание на зданиях, заборах, опорах освещения, деревьях каких-либо объявлений и иных информационных сообщений.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12.5. Очистку от объявлений опор уличного освещения, фасада зданий, заборов и других сооружений осуществляют организации, эксплуатирующие данные объекты.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12.6. Световые рекламы и вывески должны ежедневно включаться с наступлением темного времени суток и выключаться не ранее времени отключения уличного освещения, но не позднее наступления светового дня. В случае неисправности отдельных знаков реклама или вывески должны выключаться полностью.</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12.7. Информация предвыборной агитации размещается в специально отведенных местах, согласно постановления (распоряжения) Главы администрации Чистенского сельского поселения. Уборка агитационных материалов осуществляется в течение 3 дней после окончания агитационной компании лицами, проводившими данное мероприятие.               12.8. Материальный ущерб, причиненный вследствие нарушения порядка размещения рекламно-информационных элементов, подлежит возмещению добровольно, либо в судебном порядке лицом (юридическим, физическим), в интересах которого реклама была размещена.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12.9. Улицы, дороги, площади, мосты, пешеходные аллеи, общественные и рекреационные территории, территории жилых кварталов, микрорайонов, многоквартирных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Обязанность по освещению данных объектов возлагается на их собственников или уполномоченных собственником лиц.</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12.10. Праздничное оформление территории муниципального образования Чистенское сельское поселение Симферопольского района Республики Крым выполняется по решению администрации поселения на период проведения государственных и местных праздников, мероприятий, связанных со знаменательными событиями.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Концепция праздничного оформления определяется программой мероприятий и схемой размещения объектов и элементов праздничного оформления.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 СОДЕРЖАНИЕ И ЭКСПЛУАТАЦИЯ ОБЪЕКТОВ БЛАГОУСТРОЙСТВА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13.1. Уборка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13.1.1. Физические и юридические лица, независимо от их организационно- правовых форм, обеспечивают своевременную и качественную очистку и уборку принадлежащих им на праве собственности или ином вещном праве земельных участков в соответствии с действующим законодательством, настоящими правилами и порядком сбора и вывоза и утилизации отходов производства и потребления, утвержденных решением Чистенского сельского совета. Границы территорий, подлежащих уборке, определяются Администрацией Чистенского сельского поселения на основании правовых документов, устанавливающих границы земельных участков, выделенные указанным выше лицам. Организацию уборки территорий общего пользования осуществляет администрация поселения по договорам со специализированными или другими организациями, в пределах средств, предусмотренных на эти цели в бюджете поселения, а также физическими лицами.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13.1.2. Юридические и должностные лица в целях выполнения Правил по содержанию и благоустройству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издают правовой акт, определяющий ответственное лицо за организацию и выполнение Правил;</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разрабатывают инструкции или вносят в должностные обязанности положения, определяющие порядок сбора мусора, уборки и содержания территории организации и территории, прилегающей к внешней границе земельного участка до обочины проезжей части улицы.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заключают договора со специализированными предприятиями на вывоз и утилизацию отходов и мусора.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 Ответственными за содержание объектов в чистоте, согласно настоящих Правил, и соблюдение должного санитарного порядка являются: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на предприятиях, организациях и учреждениях – их руководители, если иное не установлено внутренним распорядительным документом;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на объектах торговли, оказания услуг – руководители объектов торговли (оказания услуг), индивидуальные предприниматели;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в ТСЖ – их председатели;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на незастроенных территориях – владельцы земельных участков; − на строительных площадках – владельцы земельных участков или руководители организации-подрядчика;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в частных домовладениях и прочих объектах – владельцы домов, объектов, земельных участков, либо лица ими уполномоченные.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13.1.4. Каждая промышленная организация поселения обязана оградить производственные сооружения от жилых кварталов, благоустроить и содержать в исправности и чистоте выезды из организации и строек.</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13.1.5. 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на несанкционированных местах, удаление отходов и рекультивация территорий свалок производится лицами, обязанными обеспечивать уборку данной территорий в соответствии с пунктом 13.1.1. Правил.</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13.1.6. Сбор и вывоз отходов и мусора осуществляется по контейнерной или иной системе, установленной порядком сбора, вывоза и утилизации бытовых отходов, утвержденным главой администрации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Организация очистки и уборки территорий населенных пунктов, а также сбора и вывоза отходов на территории осуществляется в соответствии с требованиями законодательства и санитарных норм.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13.1.7. Граждане, проживающие в домах индивидуальной застройки, в коммунальных квитанциях, которых отсутствуют платежи за вывоз отходов и содержание мест их временного хранения заключают договоры на сбор отходов, транспортирование и размещение отходов на полигон отходов потребления с организацией, имеющей лицензию на обращение с отходами.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13.1.8. Обязанности по сбору, транспортированию и размещению отходов возлагается на организацию, имеющей соответствующую лицензию.</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13.1.9. исключен на основании</w:t>
      </w:r>
      <w:r w:rsidRPr="00C62082">
        <w:rPr>
          <w:rFonts w:ascii="Times New Roman" w:eastAsia="Times New Roman" w:hAnsi="Times New Roman" w:cs="Times New Roman"/>
          <w:i/>
          <w:iCs/>
          <w:color w:val="000000"/>
          <w:sz w:val="28"/>
          <w:szCs w:val="28"/>
          <w:lang w:eastAsia="ru-RU"/>
        </w:rPr>
        <w:t> решения </w:t>
      </w:r>
      <w:hyperlink r:id="rId28"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13.1.10.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собственников вышеперечисленных объектов недвижимости.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13.1.11. На территории поселения запрещается сжигание пожнивных остатков, стерни, любого вида мусора, отходов, упаковочной тары, растительного мусора.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13.1.12. При осуществлении строительных работ зданий, жилых домов или хозяйственных построек, застройщик обязан обеспечить складирование нового строительного материала и строительных отходов (мусора) на своем земельном участке. Запрещено складирование любого строительного материала на прилегающих к земельному участку территориях.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 исключительных случаях администрация сельского поселения вправе выдать временное разрешение на размещение стройматериалов (исключая строительные отходы) на прилегающей территории на срок до 3-х месяцев.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13.1.13. Вывоз строительных отходов и мусора осуществляет застройщик самостоятельно по договору с организацией, имеющей соответствующую лицензию.</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13.1.14. Для предотвращения засорения улиц, площадей, скверов и других общественных мест отходами, устанавливаются специально предназначенные для временного хранения отходов емкости малого размера </w:t>
      </w:r>
      <w:r w:rsidRPr="00C62082">
        <w:rPr>
          <w:rFonts w:ascii="Times New Roman" w:eastAsia="Times New Roman" w:hAnsi="Times New Roman" w:cs="Times New Roman"/>
          <w:color w:val="000000"/>
          <w:sz w:val="28"/>
          <w:szCs w:val="28"/>
          <w:lang w:eastAsia="ru-RU"/>
        </w:rPr>
        <w:lastRenderedPageBreak/>
        <w:t>- не более 0,35 куб. м (урны, баки). Установка емкостей для временного хранения отходов и их очистка осуществляются лицами, ответственными за уборку соответствующих территорий в соответствии с пунктом с пунктом 13.1.1. настоящих правил.</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Урны (баки) должны содержаться в исправном и опрятном состоянии, очищаться по мере накопления мусора.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13.1.15. Удаление с контейнерной площадки и прилегающей к ней территории отходов, высыпавшихся при выгрузке из контейнеров в мусоровозный транспорт и транспортировке, производит организация, осуществляющая вывоз отходов.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13.1.16. Вывоз отходов должен осуществляться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опасных отходов осуществляется в соответствии с требованиями законодательства Российской Федерации.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13.1.17. При уборке в ночное время должны приниматься меры, предупреждающие шум, нарушение тишины и покоя граждан.</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13.1.18. Уборку мест стоянок такси обеспечивает владелец таксопарка (такси) самостоятельно или по договору с другими организациями.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13.1.19. Уборку и очистку остановок общественного транспорта, вокзалов, территорий автодиспетчерских пунктов обеспечивают организации, эксплуатирующие данные объекты.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13.1.20. Эксплуатация и содержание в надлежащем санитарно-техническом состоянии зон водозаборных скважин, исправность ограждений, исключение свободного доступа посторонних лиц к оборудованию возлагается на эксплуатирующую организацию.</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13.1.21. Администрация рынка организует работу по очистке и уборке территории рынка, а также улиц, на которых расположены торговые ряды в базарный день в соответствии с действующими санитарными нормами и правилами торговли на рынках.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29"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13.1.22.Содержание и уборку мест общего пользования (парки, скверы и прилегающие к ним тротуары, проезды и газоны) осуществляют специализированные организации по договору с администрацией поселения или рабочие по благоустройству при администрации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13.1.23. Содержание и уборка скверов, парков, охрана зеленого фонда, находящихся в собственности организаций, домовладельцев, производятся силами и средствами этих организаций, домовладельцев самостоятельно или по договорам со специализированными организациями. Контроль осуществляет администрация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30"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13.1.24. Уборка мостов, путепроводов, пешеходных переходов, , а также содержание коллекторов, ливневой канализации и дождеприемных колодцев производятся организациями, обслуживающими данные объекты.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lastRenderedPageBreak/>
        <w:t>В редакции решения </w:t>
      </w:r>
      <w:hyperlink r:id="rId31"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13.1.25. Жилые здания, не имеющие канализации, должны иметь утепленные выгребные ямы для совместного сбора туалетных и помойных нечистот с непроницаемым дном, стенками и крышками с решетками, с ячейками не более 5x5 см, препятствующими попаданию крупных предметов в яму. Территория выгребной ямы должна быть огорожена. Ответственность за состояние ограждения несет МУП ЖКХ.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13.1.26. Жидкие нечистоты вывозятся по договорам или разовым заявкам организацией, имеющей специальный транспорт.</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13.1.27. Домовладельцы обязаны обеспечить подъезды непосредственно к выгребным ямам и площадкам для контейнеров отходов потребления.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13.1.28.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13.1.1. Правил.</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13.1.29. Слив воды на тротуары, газоны, проезжую часть дороги не допускается, а при производстве аварийных работ разрешается только с одновременной закачкой в спецмашины для последующего вывоза в отведенные места.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13.1.30. Вывоз пищевых отходов осуществляется ежедневно. Остальной мусор вывозится систематически, по мере накопления или по заявкам председателей ТСЖ или Председателя Совета многоквартирного дома.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13.1.31. Содержание и эксплуатация объектов постоянного размещения (захоронения, утилизации) отходов осуществляется в соответствии с экологическими, санитарными и иными требованиями и в порядке, установленном действующим законодательством.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13.1.32. Уборка и очистка территорий, отведенных для размещения и эксплуатации линий электропередач, газовых, водопроводных сетей, сетей связи осуществляются организациями, эксплуатирующими указанные сети и линии электропередач. В случае, если указанные в данном пункте сети являются бесхозяйными, уборку и очистку территорий осуществляет Администрация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13.1.33. При очистке смотровых колодцев, подземных коммуникаций грунт, мусор, нечистоты складируются в специальную тару и немедленно вывозятся специализированной организацией (имеющими лицензию) по договору с владельцем коммуникаций в места санкционированного размещения отходов.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13.1.34. Администрация поселения может на добровольной основе привлекать граждан для выполнения работ по уборке, благоустройству и озеленению территории поселения: организация общественных субботников, дней экологии, разовых акций чистоты и т.п.</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13.1.35. В исключительных случаях для временного размещения отходов в границах и (или) на окраинах населенных пунктов, распоряжением Главы Администрации Чистенского сельского поселения может быть определено «место временного размещения отходов» для дальнейшей транспортировки на полигон твердых коммунальных отходов.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13.1.36. Для обеспечения сбора отходов потребления, мусора всех видов, проведения работ по благоустройству и посадке зеленых насаждений и уходу за ними на территории муниципального образования Чистенское сельское поселение Симферопольского района Республики Крым установлены следующие границы прилегающих территорий для собственников зданий (помещений в них):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на улицах с двухсторонней застройкой: по длине занимаемого участка, по ширине – до края обочины проезжей части дороги, но не более 15 метров;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на улицах с односторонней застройкой: по длине занимаемого участка, по ширине – не менее 15 метров, включая и тротуар (при его наличии);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для собственников помещений в многоквартирных домах: по периметру дома, на закрепленных приусадебных участках, на детских, спортивных площадках, в местах отдыха жителей дома на прилегающей к дому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организации и предприятия обеспечивают зачистку от мусора подъездных путей и автостоянок; - на строительных площадках – территория не менее 15 метров от ограждения стройки по всему периметру;</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для любых объектов торговли, общепита, бытового обслуживания в радиусе не менее 10 метров.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Невыполнение или ненадлежащее выполнение собственниками зданий (помещений в них) и сооружений обязанностей, предусмотренных настоящих пунктом влечет административную ответственность согласно действующего законодательства.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13.1.37. Уборка территории в весенне-летний период.</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13.1.37.1. Весенне-летняя уборка производится с 15 апреля по 15 октября и предусматривает сбор мусора, в том числе вдоль проезжей части улиц, на тротуарах, площадей, ликвидацию несанкционированных свалок, очагов мусора, а также смет мусора на площадях, парковых аллеях. В зависимости от климатических условий постановлением Главы администрации поселения период весенне-летней уборки может быть изменен.</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13.1.37.2. исключен на основании</w:t>
      </w:r>
      <w:r w:rsidRPr="00C62082">
        <w:rPr>
          <w:rFonts w:ascii="Times New Roman" w:eastAsia="Times New Roman" w:hAnsi="Times New Roman" w:cs="Times New Roman"/>
          <w:i/>
          <w:iCs/>
          <w:color w:val="000000"/>
          <w:sz w:val="28"/>
          <w:szCs w:val="28"/>
          <w:lang w:eastAsia="ru-RU"/>
        </w:rPr>
        <w:t> решения </w:t>
      </w:r>
      <w:hyperlink r:id="rId32" w:tgtFrame="_blank" w:history="1">
        <w:r w:rsidRPr="00C62082">
          <w:rPr>
            <w:rFonts w:ascii="Times New Roman" w:eastAsia="Times New Roman" w:hAnsi="Times New Roman" w:cs="Times New Roman"/>
            <w:i/>
            <w:iCs/>
            <w:color w:val="0000FF"/>
            <w:sz w:val="28"/>
            <w:szCs w:val="28"/>
            <w:lang w:eastAsia="ru-RU"/>
          </w:rPr>
          <w:t>от 09.12.2021 № 5/23/21</w:t>
        </w:r>
      </w:hyperlink>
      <w:r w:rsidRPr="00C62082">
        <w:rPr>
          <w:rFonts w:ascii="Times New Roman" w:eastAsia="Times New Roman" w:hAnsi="Times New Roman" w:cs="Times New Roman"/>
          <w:i/>
          <w:iCs/>
          <w:color w:val="000000"/>
          <w:sz w:val="28"/>
          <w:szCs w:val="28"/>
          <w:lang w:eastAsia="ru-RU"/>
        </w:rPr>
        <w:t> </w:t>
      </w:r>
      <w:r w:rsidRPr="00C62082">
        <w:rPr>
          <w:rFonts w:ascii="Times New Roman" w:eastAsia="Times New Roman" w:hAnsi="Times New Roman" w:cs="Times New Roman"/>
          <w:color w:val="000000"/>
          <w:sz w:val="28"/>
          <w:szCs w:val="28"/>
          <w:lang w:eastAsia="ru-RU"/>
        </w:rPr>
        <w:t>13.1.37.3. </w:t>
      </w:r>
      <w:r w:rsidRPr="00C62082">
        <w:rPr>
          <w:rFonts w:ascii="Times New Roman" w:eastAsia="Times New Roman" w:hAnsi="Times New Roman" w:cs="Times New Roman"/>
          <w:color w:val="000000"/>
          <w:sz w:val="28"/>
          <w:szCs w:val="28"/>
          <w:shd w:val="clear" w:color="auto" w:fill="FFFFFF"/>
          <w:lang w:eastAsia="ru-RU"/>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r w:rsidRPr="00C62082">
        <w:rPr>
          <w:rFonts w:ascii="Times New Roman" w:eastAsia="Times New Roman" w:hAnsi="Times New Roman" w:cs="Times New Roman"/>
          <w:color w:val="000000"/>
          <w:sz w:val="28"/>
          <w:szCs w:val="28"/>
          <w:lang w:eastAsia="ru-RU"/>
        </w:rPr>
        <w:t>организовывает и осуществляет покос сорной растительности (в том числе карантинных объектов растительности) на прилегающих территориях</w:t>
      </w:r>
    </w:p>
    <w:p w:rsidR="00C62082" w:rsidRPr="00C62082" w:rsidRDefault="00C62082" w:rsidP="00C62082">
      <w:pPr>
        <w:spacing w:after="0" w:line="240" w:lineRule="auto"/>
        <w:ind w:left="284"/>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Второй абзац пункта 13.1.37.3 дополнен в редакции решения</w:t>
      </w:r>
    </w:p>
    <w:p w:rsidR="00C62082" w:rsidRPr="00C62082" w:rsidRDefault="00A25D92" w:rsidP="00C62082">
      <w:pPr>
        <w:spacing w:after="0" w:line="240" w:lineRule="auto"/>
        <w:ind w:left="284"/>
        <w:jc w:val="both"/>
        <w:rPr>
          <w:rFonts w:ascii="Arial" w:eastAsia="Times New Roman" w:hAnsi="Arial" w:cs="Arial"/>
          <w:color w:val="000000"/>
          <w:sz w:val="24"/>
          <w:szCs w:val="24"/>
          <w:lang w:eastAsia="ru-RU"/>
        </w:rPr>
      </w:pPr>
      <w:hyperlink r:id="rId33" w:tgtFrame="_blank" w:history="1">
        <w:r w:rsidR="00C62082" w:rsidRPr="00C62082">
          <w:rPr>
            <w:rFonts w:ascii="Times New Roman" w:eastAsia="Times New Roman" w:hAnsi="Times New Roman" w:cs="Times New Roman"/>
            <w:i/>
            <w:iCs/>
            <w:color w:val="0000FF"/>
            <w:sz w:val="28"/>
            <w:szCs w:val="28"/>
            <w:lang w:eastAsia="ru-RU"/>
          </w:rPr>
          <w:t>от 19.12.2019 № 4/6/19</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34"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13.1.37.4. По распоряжениям Главы сельского поселения в данный период производятся санитарно-экологические субботники, месячники по очистке территорий с привлечением населения и работников организаций.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lastRenderedPageBreak/>
        <w:t>13.1.38. Уборка территории в осенне-зимний период.</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13.1.38.1. Уборка территории поселения в осенне-зимний период проводится с 15 октября по 15 апреля и предусматривает уборку и вывоз мусора, снега и льда, посыпку проезжей части и тротуаров разрешенными к применению противогололедными материалами. В зависимости от климатических условий постановлением Главы администрации поселения период осенне-зимней уборки может быть изменен.</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13.1.38.2. Укладка свежевыпавшего снега в валы и бурты разрешается на всех улицах и площадях с последующей вывозкой.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13.1.38.3. В зависимости от ширины улицы и характера движения на ней валы могут укладываться по обеим сторонам проезжей части, либо с одной стороны проезжей части вдоль тротуара с оставлением необходимых проходов и проездов.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13.1.38.4. Посыпку противогололедными материалами следует начинать немедленно с начала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школьные маршруты.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13.1.38.5. Очистка от снега крыш и удаление сосулек возлагаются на владельцев зданий и сооружений и должна производиться с обеспечением мер безопасности: назначение дежурных, ограждение тротуаров, оснащение страховочным оборудованием лиц, работающих на высоте.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Снег, сброшенный с крыш, должен немедленно вывозиться или укладываться в бурты на свободные места.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13.1.38.6. Вывоз снега разрешается только на специально отведенные места, установленные Главой администрации поселения. Места отвала снега должны быть обеспечены удобными подъездами.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13.1.38.7. Уборка и вывозка снега и льда с улиц, площадей, пешеходных дорожек начинаются через 3 часа с начала снегопада и производятся, в первую очередь, с магистральных улиц, школьных маршрутов, для обеспечения бесперебойного движения транспорта во избежание обледенелого наката.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13.1.38.8. При уборке улиц, проездов, площадей специализированными организациями лица, указанные в пункте 13.1.1. Правил, обеспечивают после прохождения снегоочистительной техники расчистку въездов, пешеходных переходов как со стороны строений, так и с противоположной стороны проезда, если там нет других строений.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13.1.38.9. Организации и учреждения самостоятельно производят очистку от снега и наледи своих внутренних дворовых территорий.</w:t>
      </w:r>
    </w:p>
    <w:p w:rsidR="00C62082" w:rsidRPr="00C62082" w:rsidRDefault="00C62082" w:rsidP="00C62082">
      <w:pPr>
        <w:spacing w:after="0" w:line="240" w:lineRule="auto"/>
        <w:ind w:left="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shd w:val="clear" w:color="auto" w:fill="FFFFFF"/>
          <w:lang w:eastAsia="ru-RU"/>
        </w:rPr>
        <w:t>13.1.39.              </w:t>
      </w:r>
      <w:r w:rsidRPr="00C62082">
        <w:rPr>
          <w:rFonts w:ascii="Times New Roman" w:eastAsia="Times New Roman" w:hAnsi="Times New Roman" w:cs="Times New Roman"/>
          <w:color w:val="000000"/>
          <w:sz w:val="28"/>
          <w:szCs w:val="28"/>
          <w:shd w:val="clear" w:color="auto" w:fill="FFFFFF"/>
          <w:lang w:eastAsia="ru-RU"/>
        </w:rPr>
        <w:t>Собственники земельных участков, объектов капитального строительства обязаны не допускать загрязнение, засорение, замусоривание/захламления прилегающей территории. </w:t>
      </w:r>
    </w:p>
    <w:p w:rsidR="00C62082" w:rsidRPr="00C62082" w:rsidRDefault="00C62082" w:rsidP="00C62082">
      <w:pPr>
        <w:spacing w:before="57" w:after="57" w:line="240" w:lineRule="auto"/>
        <w:ind w:left="567"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shd w:val="clear" w:color="auto" w:fill="FFFFFF"/>
          <w:lang w:eastAsia="ru-RU"/>
        </w:rPr>
        <w:t>Запрещается размещение и складирование на прилегающей территории бытового, строительного и иного мусора, отходов производства и потребления, строительных и иных материалов.</w:t>
      </w:r>
    </w:p>
    <w:p w:rsidR="00C62082" w:rsidRPr="00C62082" w:rsidRDefault="00C62082" w:rsidP="00C62082">
      <w:pPr>
        <w:spacing w:before="57" w:after="57" w:line="240" w:lineRule="auto"/>
        <w:ind w:left="567"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shd w:val="clear" w:color="auto" w:fill="FFFFFF"/>
          <w:lang w:eastAsia="ru-RU"/>
        </w:rPr>
        <w:lastRenderedPageBreak/>
        <w:t>Собственники земельных участков несут ответственность за нарушение указанных в настоящей части требований в соответствии с настоящими правилами благоустройства, законодательством Российской Федерации и Республики Крым. </w:t>
      </w:r>
    </w:p>
    <w:p w:rsidR="00C62082" w:rsidRPr="00C62082" w:rsidRDefault="00C62082" w:rsidP="00C62082">
      <w:pPr>
        <w:spacing w:before="57" w:after="57" w:line="240" w:lineRule="auto"/>
        <w:ind w:left="567"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shd w:val="clear" w:color="auto" w:fill="FFFFFF"/>
          <w:lang w:eastAsia="ru-RU"/>
        </w:rPr>
        <w:t>В случае выявления факта загрязнения, засорения, замусоривание/захламления прилегающей территории со стороны третьих лиц собственники земельных участков, объектов капитального строительства обязаны проинформировать о данном факте администрацию сельского поселения, а также принять иные/доступные меры, направленные на пресечение административного правонарушения, предусмотренного действующим законодательством</w:t>
      </w:r>
      <w:r w:rsidRPr="00C62082">
        <w:rPr>
          <w:rFonts w:ascii="Times New Roman" w:eastAsia="Times New Roman" w:hAnsi="Times New Roman" w:cs="Times New Roman"/>
          <w:color w:val="333333"/>
          <w:sz w:val="28"/>
          <w:szCs w:val="28"/>
          <w:lang w:eastAsia="ru-RU"/>
        </w:rPr>
        <w:t>.</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Пункт 13.1.39 дополнен в редакции решения </w:t>
      </w:r>
      <w:hyperlink r:id="rId35" w:tgtFrame="_blank" w:history="1">
        <w:r w:rsidRPr="00C62082">
          <w:rPr>
            <w:rFonts w:ascii="Times New Roman" w:eastAsia="Times New Roman" w:hAnsi="Times New Roman" w:cs="Times New Roman"/>
            <w:i/>
            <w:iCs/>
            <w:color w:val="0000FF"/>
            <w:sz w:val="28"/>
            <w:szCs w:val="28"/>
            <w:lang w:eastAsia="ru-RU"/>
          </w:rPr>
          <w:t>от 05.03.2020 № 2/7/20</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13.2. Порядок содержания элементов внешнего благоустройства.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Общие требования к содержанию элементов внешнего благоустройства.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13.2.1. Содержание элементов внешнего благоустройства осуществляется физическими и (или) юридическими лицами, независимо от их организационно-правовых форм, владеющими соответствующими элементами внешнего благоустройства на праве собственности, хозяйственного ведения, оперативного управления, либо на основании договоров с собственником или лицом, уполномоченным собственником. Физические и юридические лица организуют содержание элементов внешнего благоустройства, расположенных на прилегающих территориях.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36"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13.2.2. Строительство и установка оград, заборов, газонных и тротуарных ограждений, киосков, палаток, павильонов, ларьков, стендов для объявлений, рекламных конструкций и других сооружений допускаются в порядке, установленном законодательством Российской Федерации, субъекта Российской Федерации, нормативными правовыми актами администрации района и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13.2.3. Строительные площадки должны быть огорожены по всему периметру плотным забором, иметь благоустроенную проезжую часть. Во избежание загрязнения подъездных путей и улиц подрядчиком, ведущим работы, должен быть обеспечен обмыв колес и кузовов автотранспорта при выезде со строительных площадок (мест производства работ).</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13.2.4. Строительные площадки, участки работ и рабочие места, проезды и подходы к ним в темное время суток должны быть освещены, оборудованы   предупреждающими знаками в соответствии с требованиями государственных стандартов, действующих норм и правил.</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Своевременно, но не реже одного раза в полгода необходимо проводить   мероприятия по поддержанию в надлежащем состоянии ограждения, строительной сетки, строительных лесов, подсветки и оборудования строительной площадки.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При отсутствии разрешения на строительство (реконструкцию) объектов капитального строительства застройщику необходимо благоустроить </w:t>
      </w:r>
      <w:r w:rsidRPr="00C62082">
        <w:rPr>
          <w:rFonts w:ascii="Times New Roman" w:eastAsia="Times New Roman" w:hAnsi="Times New Roman" w:cs="Times New Roman"/>
          <w:color w:val="000000"/>
          <w:sz w:val="28"/>
          <w:szCs w:val="28"/>
          <w:lang w:eastAsia="ru-RU"/>
        </w:rPr>
        <w:lastRenderedPageBreak/>
        <w:t>территорию согласно паспорту фасада здания, строения, сооружения, согласованного администрацией муниципального образования, в течение шести месяцев со дня принятия решения о предоставлении земельного участка. При этом ограждение территории возможно лишь с использованием декоративного неглухого ограждения высотой не более 1,8 м., выполненного по индивидуальному проекту.</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13.2.5. Для размещения рабочих, инструмента и материалов при выполнении строительных и ремонтных работ на фасадах зданий, в том числе при их утеплении и отделке путем монтажа различных конструкций навесных фасадных систем, применяются строительные леса.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Поверхность грунта, на которую устанавливаются строительные леса, должна быть спланирована или оборудована регулируемыми опорами (домкратами).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Металлические строительные леса должны быть огрунтованы и окрашены.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Строительная сетка должна быть навешена на крепления, специально изготовленные для таких целей, находящиеся по фасаду здания, или же на строительные леса, а также должна находиться в натянутом состоянии на всей поверхности для придания устойчивости.</w:t>
      </w:r>
    </w:p>
    <w:p w:rsidR="00C62082" w:rsidRPr="00C62082" w:rsidRDefault="00C62082" w:rsidP="00C62082">
      <w:pPr>
        <w:spacing w:after="0" w:line="240" w:lineRule="auto"/>
        <w:ind w:firstLine="851"/>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Наличие строительной сетки обязательно при осуществлении строительных работ со стороны территорий общего пользования, особо охраняемых территорий и объектов, где дополнительно должен быть оборудован сплошной защитный навес»</w:t>
      </w:r>
    </w:p>
    <w:p w:rsidR="00C62082" w:rsidRPr="00C62082" w:rsidRDefault="00C62082" w:rsidP="00C62082">
      <w:pPr>
        <w:spacing w:after="0" w:line="240" w:lineRule="auto"/>
        <w:ind w:firstLine="851"/>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13.2.6. При выполнении строительных работ не допускается: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установка строительного ограждения, не соответствующего настоящим   требованиям, а также без выданного в установленном порядке разрешения на проведение строительных работ;</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размещение рекламных конструкций на строительных ограждениях и строительной сетке;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установка строительных лесов из дерева (за исключением настилов) на     фасадах, расположенных со стороны территорий общего пользования, особо охраняемых территорий и объектов;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крепление строительных лесов к парапетам, карнизам, балконам и другим выступающим частям зданий и сооружений;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наличие видимых искривлений и провисаний строительной сетки.</w:t>
      </w:r>
    </w:p>
    <w:p w:rsidR="00C62082" w:rsidRPr="00C62082" w:rsidRDefault="00C62082" w:rsidP="00C62082">
      <w:pPr>
        <w:spacing w:after="0" w:line="240" w:lineRule="auto"/>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Пункты 13.2.4-13.2.6 дополнены в редакции решения </w:t>
      </w:r>
      <w:hyperlink r:id="rId37" w:tgtFrame="_blank" w:history="1">
        <w:r w:rsidRPr="00C62082">
          <w:rPr>
            <w:rFonts w:ascii="Times New Roman" w:eastAsia="Times New Roman" w:hAnsi="Times New Roman" w:cs="Times New Roman"/>
            <w:i/>
            <w:iCs/>
            <w:color w:val="0000FF"/>
            <w:sz w:val="28"/>
            <w:szCs w:val="28"/>
            <w:lang w:eastAsia="ru-RU"/>
          </w:rPr>
          <w:t>от 21.08.2020 № 3/11/20</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13.2.7. Приусадебные участки домовладений граждан должны быть огорожены изгородью (металлической, штакетной, сетчатой, бетонной и т.п.) не имеющей значительных повреждений. Ремонт и окраска изгороди (при необходимости) возлагается на собственника земельного участка. Вновь приобретенные гражданами или юридическими лицами, участки должны быть огорожены в течение 30 дней с момента приобретения.</w:t>
      </w:r>
    </w:p>
    <w:p w:rsidR="00C62082" w:rsidRPr="00C62082" w:rsidRDefault="00C62082" w:rsidP="00C62082">
      <w:pPr>
        <w:spacing w:after="0" w:line="240" w:lineRule="auto"/>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Пункт 13.2.7 в редакции решения </w:t>
      </w:r>
      <w:hyperlink r:id="rId38" w:tgtFrame="_blank" w:history="1">
        <w:r w:rsidRPr="00C62082">
          <w:rPr>
            <w:rFonts w:ascii="Times New Roman" w:eastAsia="Times New Roman" w:hAnsi="Times New Roman" w:cs="Times New Roman"/>
            <w:i/>
            <w:iCs/>
            <w:color w:val="0000FF"/>
            <w:sz w:val="28"/>
            <w:szCs w:val="28"/>
            <w:lang w:eastAsia="ru-RU"/>
          </w:rPr>
          <w:t>от 21.08.2020 № 3/11/20</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13.3. Порядок размещения и эксплуатации рекламно-информационных элементов.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13.3.1. Размещение рекламно-информационных элементов на территории муниципального образования Чистенское сельское поселение Симферопольского района Республики Крым осуществляется на основании разрешения, выдаваемого отделом градостроительства администрации района, в порядке установленном положением о рекламе.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13.3.2. Размещение рекламно-информационных элементов в придорожной зоне подлежит обязательному согласованию с отделами Государственной инспекции безопасности дорожного движения.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13.3.3. Размещение афиш, плакатов (театральных, гастрольных), листовок, объявлений производится в отведенных для этих целей местах.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13.3.4. Запрещается наклеивание и развешивание на зданиях, заборах, опорах освещения, деревьях каких-либо объявлений и иных информационных сообщений.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13.3.5. Очистку от объявлений опор уличного освещения, фасада зданий, заборов и других сооружений осуществляют организации, эксплуатирующие данные объекты.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13.3.6. Световые рекламы и вывески должны ежедневно включаться с наступлением темного времени суток и выключаться не ранее времени отключения уличного освещения, но не позднее наступления светового дня. В случае неисправности отдельных знаков реклама или вывески должны выключаться полностью.</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13.3.7. Информация предвыборной агитации размещается в специально отведенных местах, согласно постановления (распоряжения) Главы администрации Чистенского сельского поселения. Уборка агитационных материалов осуществляется в течение 3 дней после окончания агитационной компании лицами, проводившими данное мероприятие.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13.3.8. Материальный ущерб, причиненный вследствие нарушения порядка размещения рекламно-информационных элементов, подлежит возмещению добровольно, либо в судебном порядке лицом (юридическим, физическим), в интересах которого реклама была размещена.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13.3.9. Улицы, дороги, площади, мосты, пешеходные аллеи, общественные и рекреационные территории, территории жилых кварталов, микрорайонов, многоквартирных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Обязанность по освещению данных объектов возлагается на их собственников или уполномоченных собственником лиц.</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13.3.10. Праздничное оформление территории муниципального образования Чистенское сельское поселение Симферопольского района Республики Крым выполняется по решению администрации поселения на период проведения государственных и местных праздников, мероприятий, связанных со знаменательными событиями. Концепция праздничного оформления определяется программой мероприятий и схемой размещения объектов и элементов праздничного оформления.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13.4. Строительство, установка и содержание малых архитектурных форм, элементов внешнего благоустройства, точек выездной, выносной и мелкорозничной торговли.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13.4.1. Установка малых архитектурных форм и элементов внешнего благоустройства (киосков, павильонов, палаток, летних кафе, сезонных рынков, оград, заборов, газонных ограждений, остановочных транспортных павильонов, телефонных кабин, ограждений тротуаров, детских спортивных площадок, рекламных тумб, стендов, щитов для газет, афиш и объявлений, подсветки зданий, памятников, реклам, фонарей уличного освещения, опорных столбов и пр.), капитальный ремонт тротуаров допускается с разрешения главы Чистенского сельского поселения при наличии согласованного проекта, при этом должно быть соблюдено целевое назначение земельного участка.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13.4.2. Выдача разрешений на установку точек выносной и мелкорозничной торговли производится главой муниципального образования Чистенское сельское поселение Симферопольского  района Республики Крым на основании эскизного проекта, утвержденного отделом градостроительства и по согласованию с отделом торговли и лицензирования и органами санитарно-эпидемиологического надзора.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13.4.3.Организация нестационарной торговой сети, в т.ч. объектов мелкорозничной передвижной торговой сети, осуществляется в соответствии с утвержденным перечнем мест, на которых разрешено осуществлять торговлю, оказывать услуги в нестационарной сети.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13.4.4. Владельцы малых архитектурных форм, точек выносной и мелкорозничной торговли, обязаны содержать их в надлежащем санитарно- эстетическом состоянии. Своевременно (или по требованию администрации сельского поселения) производить ремонт, отделку и окраску, в соответствии с выданным разрешением.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39"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13.4.5. Обязательным для владельцев малых архитектурных форм, точек выносной и мелкорозничной торговли является установка емкостей для сбора бытовых отходов и заключение договора со специализированной организацией на их вывоз.</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13.4.6. Окраска, побелка каменных, железобетонных и металлических оград, ворот, опор уличного освещения, киосков, жилых, общественных и промышленных зданий производится по мере необходимости или по требованию администрации сельского поселения и отдела архитектуры и градостроительства администрации района.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13.5. Порядок содержания жилых и нежилых зданий, строений и сооружений.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13.5.1. Ремонт, окраска зданий, домовладений выполняются за счет средств и силами их владельцев или лиц, эксплуатирующих эти здания на ином вещном праве, находящихся в хозяйственном ведении или оперативном управлении.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13.5.2. Все виды внешнего оформления населенных пунктов поселения, а так же оформление внешних интерьеров зданий подлежат обязательному согласованию с главным архитектором района и администрацией сельского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13.5.3. Предприятия и организации, предприятия жилищно- коммунального хозяйства, правления товариществ собственников жилья, граждане, владеющие домами на праве личной собственности, обязаны эксплуатировать здания, строения и сооружения, а так же производить их ремонт в соответствии с установленными правилами и нормами технической эксплуатации.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13.5.4. Для отвода воды с крыш собственник зданий (помещений в них) обязан установить водосборные желоба и организовать водосток в отводную канаву, устроенную на своем земельном участке, на расстоянии не менее 1 метра от смежного земельного участка.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13.5.5. Фасады зданий, строений и сооружений не должны иметь видимых повреждений (разрушения отделочного слоя и водосточных труб, воронок, изменения цветового фона и т.п.), занимающих более 10% фасадной поверхности.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13.5.6. Необходимость и периодичность проведения работ по ремонту и окраске фасадов зданий определяются: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владельцами исходя из существующего состояния фасада;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отделом архитектуры и градостроительства района с обязательной выдачей соответствующих предписаний;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администрацией сельского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13.5.7. Ремонт и окраска фасадов зданий, не представляющих историко- архитектурную ценность, выполняется в соответствии с эскизным проектом, согласованным с отделом градостроительства администрации района.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13.5.8. Изменение некоторых деталей фасадов зданий, устройство новых балконов, оконных и дверных проемов (входов) обязательно согласовываются с отделом градостроительства администрации района.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13.5.9. После окончания работ на фасадах зданий обязательна очистка, мойка прилегающих строений и территорий (пешеходных дорожек, улиц, газонов и т.д.).</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13.5.10. Строительный мусор, образуемый при ремонте зданий, должен собираться и ежедневно вывозится в места санкционированного складирования.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13.5.11. На фасаде каждого дома владелец устанавливает номерной знак утвержденного образца, который должен освещаться с наступлением темноты. Ответственность за исправность или утрату номерного знака несет владелец дома.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13.5.12. У входа в подъезд многоквартирного жилого дома устанавливаются указатели номеров квартир, на каждой двери квартиры должен быть номер.</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13.5.13. За установку и содержание на фасадах зданий вывесок, реклам, аншлагов, номерных знаков несут ответственность владельцы зданий.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13.5.14. С наступлением темного времени суток и до рассвета должны освещаться дворы, указатели квартир у входа в подъезд.</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13.6. Порядок проведения работ при строительстве, ремонте подземных коммуникаций, капитального ремонта дорог, тротуаров и других видов земляных работ.</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13.6.1. Строительство (ремонт) подземных коммуникаций и других видов земляных работ осуществляется на основании письменного разрешения отдела градостроительства администрации района и согласования с администрацией Чистенского  сельского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13.6.2. На производство работ выдаются: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разрешение при плановом строительстве (Администрация района);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разрешение на все виды ремонта (администрация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13.6.3. В случае если производство строительных (ремонтных) работ связано с частичным или полным перекрытием движения транспорта, выдача разрешения производится по согласованию с органами ГИБДД.</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13.6.4. Копия разрешения должна храниться на месте производства работ и предъявляться по первому требованию должностных лиц органов государственного и муниципального контроля.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13.6.5. В случае, если в процессе производства работ внесены изменения в условия, на которых выдано разрешение, исполнитель работ незамедлительно информирует орган, выдавший разрешение.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13.6.6. Аварийные работы разрешается выполнять немедленно, с одновременным уведомлением в течение 1 часа владельцев подземных коммуникаций, попадающих в зону производства работ и соответствующих служб (Администрация сельского поселения, ГИБДД, электросети, участок связи и т.д.). Разрешение в таких случаях оформляется одновременно, либо в первый же рабочий день, если работы производятся в выходные и праздничные дни.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13.6.7. Строительная организация, или физическое лицо, выполняющее строительные (ремонтные) работы, несет полную ответственность за качество восстановления нарушенного в процессе выполнения работ дорожного покрытия, тротуаров, газонов, зеленых насаждений, элементов благоустройства и т.п. и в случае выявления брака в течение года после выполнения работ обязаны устранить его.</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13.6.8. Выполнение строительства (ремонта) выгребных (сливных) ям, подземных коммуникаций, капитального ремонта дорог и тротуаров и ведение прочих земляных работ без получения разрешения, как и выполнение не указанных в разрешении видов работ, является самовольным и влечет ответственность юридических и физических лиц, предусмотренную действующим законодательством.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13.6.9. В случае обнаружения ответственными лицами несанкционированного проведения работ они должны быть немедленно приостановлены до выявления обстоятельств дела.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13.6.10. Производство работ.</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13.6.10.1.Строительство (ремонт) подземных коммуникаций должно вестись в технологической последовательности согласно плану производства работ при постоянном строительном и (или) авторском надзоре.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13.6.10.2. Строительная организация обязана до начала работ:</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оградить место производства работ барьерами стандартного типа, либо лентой, окрашенными в бело-красные цвета;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в темное время суток обеспечить ограждение сигнальными лампами красного цвета;               - обеспечить установку дорожных знаков, предупреждающих о производстве строительных работ, а при необходимости – схемы объезда и указателей на всем протяжении объездного маршрута;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установить пешеходные мостики для обеспечения нормального движения пешеходов;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выставить информационный щит с указанием вида работ, наименования организации, номера контактного телефона, фамилии ответственного исполнителя, сроков начала и окончания строительства (ремонта).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13.6.10.3. Ответственный за производство работ обязан обеспечить надлежащее содержание ограждений, дорожных знаков, указателей, освещения, информационного щита на весь период строительства (ремонта).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13.6.10.4. При производстве работ плодородный слой почвы должен быть снят и использован при восстановлении разрытия. При необходимости согласовать перенос или удаление (с последующей компенсационной посадкой) зеленых насаждений.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13.6.10.5. Разработка грунта в траншеях, пересекающих другие инженерные коммуникации, а так же их последующая засыпка допускается лишь в присутствии вызванных ответственных представителей организаций, эксплуатирующих эти коммуникации.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13.6.10.6. В случае повреждения существующих подземных коммуникаций по факту повреждения составляется акт с участием заинтересованных организаций и представителя сельского поселения. Поврежденные коммуникации восстанавливаются силами и за счет виновника повреждения.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13.6.10.7. Восстановление нарушенного дорожного покрытия, тротуаров газонов, зеленых насаждений, элементов благоустройства и прочего должны выполняться под техническим надзором Службы заказчика.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13.6.10.8. Датой окончания строительства подземных коммуникаций считается дата подписания акта приемочной комиссией. Датой окончания ремонта (в том числе аварийного) подземных коммуникаций считается дата выдачи Службой заказчика справки о выполнении благоустройства и восстановлении дорожного покрытия в месте разрытия.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13.7. Содержание и эксплуатация дорог.</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13.7.1.Текущий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осуществляются специализированными организациями по договорам с администрацией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13.7.2.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в исправном состоянии и закрытыми. Крышки люков, колодцев в случае их повреждения или разрушения должны быть немедленно огорожены и в течение 6 часов восстановлены организациями, в ведении которых находятся коммуникации.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13.7.3. С целью сохранения дорожных покрытий на территории поселения запрещается: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транспортировка груза волоком;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перегон по улицам населенных пунктов, имеющим твердое покрытие, машин на гусеничном ходу;</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движение и стоянка транспорта на пешеходных дорожках, тротуарах, в парках, на грунтовых обочинах дорог в период дождей и таяния снега.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13.7.4. Автомобильные дороги должны быть оборудованы дорожными знаками в соответствии с утвержденной ГИБДД в установленном порядке дислокацией. Временно установленные знаки должны быть сняты в течение суток после устранения причин, вызвавших необходимость их установки.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13.7.5. Информационные указатели, километровые знаки, шумозащитные стенки, металлические ограждения (отходы потребления ), дорожные знаки, парапеты и др. должны быть окрашены в соответствии с существующими ГОСТами, очищены от грязи и промыты. Все надписи на указателях должны быть четко различимы. Ответственный – обслуживающая организация.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13.7.6. Уборка автодорог возлагается: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между населенными пунктами – на обслуживающие дорожные организации, определяемые по результатам конкурса Администрацией района;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в населенных пунктах (улиц, переулков) – на администрацию сельского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13.7.7. Обочины дорог должны быть обкошены и очищены от крупногабаритного и другого мусора. Высота травяного покрова на обочинах дорог не должна превышать 15-20 см.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xml:space="preserve">13.7.8. Собственники, землевладельцы, землепользователи земельных участков сельскохозяйственного назначения обязаны производить </w:t>
      </w:r>
      <w:r w:rsidRPr="00C62082">
        <w:rPr>
          <w:rFonts w:ascii="Times New Roman" w:eastAsia="Times New Roman" w:hAnsi="Times New Roman" w:cs="Times New Roman"/>
          <w:color w:val="000000"/>
          <w:sz w:val="28"/>
          <w:szCs w:val="28"/>
          <w:lang w:eastAsia="ru-RU"/>
        </w:rPr>
        <w:lastRenderedPageBreak/>
        <w:t>санитарную очистку лесополос, удаление буреломных и аварийных деревьев, находящихся на используемом земельном участке или примыкающих к нему.</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13.8. Содержание мест погребения.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13.8.1. На территории кладбищ запрещается: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 портить надмогильные сооружения, мемориальные доски, кладбищенское оборудование и засорять территорию;</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2) производить рытье ям для добывания песка, глины, грунта;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3) осуществлять складирование строительных и других материалов;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4) производить работы по монтажу и демонтажу надмогильных сооружений без уведомления уполномоченных органов;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5) ломать и выкапывать зеленые насаждения, рвать цветы;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6) выгуливать собак, пасти домашних животных и ловить птиц;</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7) разводить костры;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8) срезать дерн;</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9) парковать личный транспорт на территории кладбищ, создавая помехи для проезда специализированного транспорта (катафалков).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13.9. Охрана зеленого фонда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13.9.1. Сохранение зеленого фонда – комплекс агротехнических, лесоводственных (в т.ч. рубки ухода), защитных (в т.ч. борьба с вредителями и болезнями растений) и организационных (в т.ч. разрешения, проекты и их согласование и т.д.) мероприятий. Развитие зеленого фонда – комплекс мероприятий по озеленению, посадке деревьев и кустарников, посеву трав, цветов (в т.ч. выбор участка, подготовка территории, выращивание и приобретение посадочного и посевного материала, работы по посадке и посеву, мероприятия по сохранению до момента приживаемости), осуществляемых по проектам (схемам), утверждаемым администрацией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13.9.2. Мероприятия по сохранению и развитию зеленого фонда общего пользования за счет средств муниципального бюджета осуществляются специализированными организациями в предусмотренном законодательством порядке. Допускается выполнение мероприятий общественными организациями и гражданами в рамках проведения месячников по озеленению, рабочими сельского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13.9.3. Все зеленые насаждения, расположенные на территории муниципального образования Чистенское  сельское поселение Симферопольского района Республики Крым, за исключением земель лесного фонда составляют неприкосновенный зеленый фонд поселения и являются муниципальной собственностью, если иное не установлено Федеральным законодательством. Зеленые насаждения, высаженные самостоятельно собственником земельного участка после получения права собственности на данный земельный участок, являются собственностью соответствующего юридического или физического лица – собственника участка. В случае если зеленые насаждения произрастали на земельном участке до передачи его в собственность, они являются муниципальной собственностью.</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13.9.4. Лица, не являющиеся собственниками земельных участков, за исключением обладателей сервитутов, не имеют право собственности на расположенные на земельном участке многолетние насаждения.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13.9.5. Текущее содержание парков, скверов, и других объектов зеленого хозяйства возлагается на юридических лиц, в ведении которых они находятся.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В редакции решения </w:t>
      </w:r>
      <w:hyperlink r:id="rId40"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13.9.6. Посев газонов, посадка цветочной рассады, обрезка кустарников и побелка деревьев, обработка зеленых насаждений против вредителей, болезней на закрепленных территориях производится силами юридических и физических лиц, либо специализированными организациями на договорной основе. Применение пестицидов производится в соответствии с Государственным каталогом пестицидов и агрохимикатов, разрешенных к применению на территории Российской Федерации.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13.9.7. Запрещается вырубка деревьев и кустарников, за исключением вырубки зеленых насаждений на территории индивидуальных домовладений, приусадебных, дачных и садово-огороднических участков.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Зеленые насаждения, попадающие в зону жилой и промышленной застройки или строительства линейных объектов (трубопроводов, линий электропередач, линий связи и др.) пересаживаются с комом в места, определяемые администрации поселения за счет средств застройщика. Также за счет средств застройщика производятся работы по уходу за пересаженными деревьями и кустарниками до момента полной приживаемости.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 исключительных случаях по заключению комиссии о невозможности пересадки зеленых насаждений, по разрешению администрации поселения, допускается снос зеленых насаждений. При этом, заинтересованное лицо (заявитель) производит оплату восстановительной стоимости зеленых насаждений, подлежащих сносу на основании акта оценки зеленых насаждений, составленного администрацией поселения и производит компенсационное озеленение на территории поселения, определенной администрацией, и работы по уходу до момента полной приживаемости. Восстановительная стоимость зеленых насаждений зачисляется в бюджет поселения и осваивается в целях охраны зеленого фонда.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13.9.8. Компенсационная высадка производится из расчета посадки не менее трех зеленых насаждений взамен каждого подлежащего сносу, и производства уходных работ за ними сроком до трех лет, либо до полной приживаемости.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13.9.9. Разрешение на снос зеленых насаждений выдается главой сельского поселения. В случае сноса лесозащитных зеленых насаждений, произрастающих на землях сельскохозяйственного назначения, разрешение выдается только по согласованию с отделом сельского хозяйства района, если иное не предусмотрено действующим законодательством.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13.9.10. В секторе индивидуальной и многоэтажной жилой застройки посадка зеленых насаждений от межи или двухэтажного жилого дома разрешается: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для среднерослых деревьев – не ближе 2 метров;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для высокорослых деревьев – не ближе 4 метров;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для кустарников – не ближе 1 метра.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13.9.11. Уход за деревьями и кустарниками осуществляется в течение всего года и включает в себя: уход за почвой (полив, рыхление приствольных площадок, удобрение, борьба с сорной растительностью) и уход за кроной и стволом (обрезка, борьба с вредителями и болезнями, утепление приствольных кругов на зиму и др.).</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13.9.12. Засохшие деревья и кустарники должны быть своевременно убраны и заменены новыми. Деревья убираются с одновременной корчевкой пней. Упавшие деревья должны быть удалены балансодержателем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13.9.13. При производстве рубочных или работ по уходу производитель работ обязан очистить территорию от остатков обрезков стволов и веток.</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13.9.14. Рубка аварийных и сухостойных деревьев производится на основании обследования зеленых насаждений и разрешения администрации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13.9.15. На площадях зеленых насаждений мест общего пользования (парки, скверы, улицы, рощи и т.п.) запрещается: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ломать ветви деревьев и кустарников, рвать цветы;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разводить костры;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засорять газоны, цветники, дорожки и водоемы;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портить памятники, скульптуры, скамейки, ограды;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добывать из деревьев сок, делать надрезы, надписи и наносить другие механические повреждения;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крепить к деревьям рекламные щиты, указатели, провода, забивать в стволы деревьев крючки, гвозди и т.п.;</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проезд и стоянка любого вида транспортного средства;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производить строительные и ремонтные работы без ограждений насаждений щитами, гарантирующими защиту их от повреждений;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обнажать корни деревьев на расстоянии ближе 1,5 м от ствола и засыпать шейки деревьев землей или строительным мусором;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складировать на территории зеленых насаждений любые материалы;</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устраивать свалки мусора, снега и льда;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сбрасывать снег с крыш на участках, имеющих зеленые насаждения, без принятия мер, обеспечивающих сохранность деревьев и кустарников.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13.10. Особые условия уборки и благоустройства.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13.10.1. При любых видах уборки на территории муниципального образования Чистенское сельское поселение Симферопольского района Республики Крым запрещается: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13.10.1.2. Вывозить и выгружать бытовой, строительный мусор, обрезки деревьев и грунт, промышленные отходы и хозфекальные сточные воды из выгребных ям в места, не отведенные для этой цели органом местного самоуправления и не согласованные с органами санитарно-эпидемиологического надзора.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13.10.1.3. Сжигать бытовые и промышленные отходы, мусор, листья, обрезки деревьев, бумагу, картонную и полимерную тару и пленку на улицах, площадях, в скверах, во дворах предприятий, организаций, учреждений и индивидуальных домовладений, на санкционированных свалках, в контейнерах, а так же закапывать бытовые отходы в землю.</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13.10.1.4. Сорить на улицах, площадях и в других общественных местах. Выставлять тару с мусором и пищевыми отходами на улицы (кроме дней вывоза мусора в установленные дни по графику согласно заключенным договорам).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13.10.1.5. Предприятиям, организациям и населению сбрасывать в водоемы бытовые, производственные отходы и загрязнять воду и прилегающую к водоему территорию. Выносить на берег реки растительные отходы и мусор.</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13.10.1.6. Сметать мусор на проезжую часть улиц.</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 На территории муниципального образования Чистенское сельское поселение Симферопольского района Республики Крым запрещается: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13.10.2.1. Устраивать выпуск бытовых сточных вод из канализаций жилых домов открытым способом в водоемы, ливневую канализацию, на проезжую часть дорог, на рельеф местности, в грунтовые лотки и обочину дорог, на прочие смежные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13.10.2.2. Устраивать и использовать дренирующие выгребные и сливные ямы с нарушением установленных норм.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13.10.2.3. Производить расклейку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13.10.2.4. Производить переустройство балконов и лоджий без соответствующих разрешений производить переустройство наружных фасадов зданий, выходящих на улицу.</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13.10.2.5. Производить посадку на газонах улиц овощей всех видов.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13.10.2.6. Складировать около торговых точек тару, запасы товаров, производить организацию торговли без специального оборудования.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13.10.2.7. Ограждать строительные площадки с уменьшением зон пешеходных дорожек (тротуаров).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13.10.2.8. Юридическим и физическим лицам складировать строительные материалы, органические удобрения (навоз), мусор на прилегающих к строениям и домовладениям территориях без разрешения Администрации сельского поселения. Органические удобрения, сложенные в бурты, не должны содержать мусора и отходов потребления.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13.10.2.9. Захламлять придомовые, дворовые территории общего пользования, хозяйственные проезды металлическим ломом, строительным, бытовым мусором и другими материалами, в т.ч. навозом, грубыми кормами.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13.10.2.10. Использовать питьевую воду не по назначению (полив, технические нужды) без приборов учета.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13.10.2.11. Выливать помои на территории двора и на улицы, в водостоки ливневой канализации и прочие, не предназначенные для этих целей места.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С целью обеспечения надлежащего санитарного состояния в населенных пунктах запрещается: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13.10.2.12. Купать собак и других животных в водоемах, в местах массового купания, выгуливать животных в парках, скверах, бульварах, на детских площадках и стадионах.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13.10.2.13. Мыть автомашины и другие транспортные средства у открытых водоемов, стирать белье у водозаборных колонок и в поверхностных водных объектах.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13.10.2.14. Юридическим и физическим лицам производить торговлю фруктами, овощами и другими продуктами на улицах, площадях стадионах и других местах, не отведенных для этой цели. Разрешается торговля в дни сельскохозяйственных ярмарок.</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13.10.2.15. Движение по населенным пунктам и прочим дорогам общего пользования района загрязненного автотранспорта, перевозка мусора, сыпучих и жидких материалов без применения мер предосторожности (полог, герметизация, мойка ходовой части и пр.), предотвращающих загрязнение окружающей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13.10.2.16. Стоянка автотранспортных средств на тротуарах и газонах, наезд на бордюры. Размещение транспортного средства без кузовных деталей и элементов ходовой части на придомовой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13.11. Освещение территории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13.11.1. Улицы, дороги, площади, мосты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освещаются в темное время суток по графику, утвержденному администрацией сельского поселения. Обязанность по освещению данных объектов возлагается на их собственников или уполномоченных собственником лиц.</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13.11.2. Освещение территорий населенных пунктов осуществляется энергоснабжающими организациями по договорам с администрацией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13.11.3. Строительство, эксплуатацию, текущий и капитальный ремонт сетей наружного освещения улиц осуществляют специализированными организациями по договорам с администрацией сельского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13.12. Особые требования к доступности среды населенных пунктов.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13.12.1.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13.12.2. Проектирование, строительство, установка технических средств и оборудования, способствующих передвижению пожилых лиц и инвалидов, осуществляется при новом строительстве заказчиком в соответствии с утвержденной проектной документацией.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13.13. </w:t>
      </w:r>
      <w:r w:rsidRPr="00C62082">
        <w:rPr>
          <w:rFonts w:ascii="Times New Roman" w:eastAsia="Times New Roman" w:hAnsi="Times New Roman" w:cs="Times New Roman"/>
          <w:color w:val="000000"/>
          <w:sz w:val="28"/>
          <w:szCs w:val="28"/>
          <w:lang w:eastAsia="ru-RU"/>
        </w:rPr>
        <w:t>исключен на основании</w:t>
      </w:r>
      <w:r w:rsidRPr="00C62082">
        <w:rPr>
          <w:rFonts w:ascii="Times New Roman" w:eastAsia="Times New Roman" w:hAnsi="Times New Roman" w:cs="Times New Roman"/>
          <w:i/>
          <w:iCs/>
          <w:color w:val="000000"/>
          <w:sz w:val="28"/>
          <w:szCs w:val="28"/>
          <w:lang w:eastAsia="ru-RU"/>
        </w:rPr>
        <w:t> решения </w:t>
      </w:r>
      <w:hyperlink r:id="rId41" w:tgtFrame="_blank" w:history="1">
        <w:r w:rsidRPr="00C62082">
          <w:rPr>
            <w:rFonts w:ascii="Times New Roman" w:eastAsia="Times New Roman" w:hAnsi="Times New Roman" w:cs="Times New Roman"/>
            <w:i/>
            <w:iCs/>
            <w:color w:val="0000FF"/>
            <w:sz w:val="28"/>
            <w:szCs w:val="28"/>
            <w:lang w:eastAsia="ru-RU"/>
          </w:rPr>
          <w:t>от 09.12.2021 № 5/23/21</w:t>
        </w:r>
      </w:hyperlink>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13.14. Праздничное оформление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13.14.1. Праздничное оформление территории выполняется по решению администрации поселения на период проведения государственных и сельских праздников, мероприятий, связанных со знаменательными событиями. Оформление зданий, сооружений осуществляют их владельцы в рамках концепции праздничного оформления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13.14.2. Работы, связанные с проведением сельских торжественных и праздничных мероприятий, осуществляют организации самостоятельно за счет собственных средств, а также по договорам с администрацией сельского поселения в пределах средств, предусмотренных на эти цели в бюджете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13.14.3. В праздничное оформление рекомендуется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13.14.4. При изготовлении и установке элементов праздничного оформления не рекомендуется снимать, повреждать и ухудшать видимость технических средств регулирования дорожного движения.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14. КОНТРОЛЬ И ОТВЕТСТВЕННОСТЬ ЗА НАРУШЕНИЕ ПРАВИЛ БЛАГОУСТРОЙСТВА, УБОРКИ И САНИТАРНОГО СОДЕРЖАНИЯ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14.1. Контроль за соблюдением настоящих Правил осуществляют:</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органы контроля, осуществляющие деятельность по обеспечению реализации полномочий органов местного самоуправления муниципального образования;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уполномоченные лица Республики Крым, администрации района и администрации Чистенского сельского поселения, наделенные полномочиями, по контролю за соблюдением нормативно-правовых актов администрации Чистенского сельского поселения и составлению протоколов об административных правонарушений;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органы внутренних дел;</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 органы санитарно-эпидемиологического надзора;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отдел градостроительства администрации Симферопольского района;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и другие уполномоченные в установленном порядке органы (должностные лица), обеспечивающие соблюдение установленных норм и правил в сфере благоустройства и санитарного содержания населенных пунктов района.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14.2. За нарушение настоящих Правил юридические и физические лица, несут дисциплинарную, административную, гражданско-правовую ответственность в соответствии с законодательством Российской Федерации, другими нормативно-правовыми актами.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14.3. Юридические и физические лица, нанесшие своими противоправными действиями или бездействием ущерб сельскому поселению, обязаны возместить нанесенный ущерб.</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14.4. В случае отказа (уклонения) от возмещения ущерба в указанный срок ущерб взыскивается в судебном порядке.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14.5. Применение мер административной ответственности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15. ЗАКЛЮЧИТЕЛЬНЫЕ ПОЛОЖЕНИЯ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Вопросы, касающиеся благоустройства муниципального образования Чистенское сельское поселение Симферопольского района Республики Крым неурегулированные настоящими Правилами, разрешаются в соответствии с действующим законодательством.</w:t>
      </w:r>
    </w:p>
    <w:p w:rsidR="00C62082" w:rsidRPr="00C62082" w:rsidRDefault="00C62082" w:rsidP="00C62082">
      <w:pPr>
        <w:spacing w:after="0" w:line="240" w:lineRule="auto"/>
        <w:ind w:firstLine="567"/>
        <w:jc w:val="right"/>
        <w:rPr>
          <w:rFonts w:ascii="Arial" w:eastAsia="Times New Roman" w:hAnsi="Arial" w:cs="Arial"/>
          <w:color w:val="000000"/>
          <w:sz w:val="24"/>
          <w:szCs w:val="24"/>
          <w:lang w:eastAsia="ru-RU"/>
        </w:rPr>
      </w:pPr>
      <w:r w:rsidRPr="00C62082">
        <w:rPr>
          <w:rFonts w:ascii="Arial" w:eastAsia="Times New Roman" w:hAnsi="Arial" w:cs="Arial"/>
          <w:color w:val="000000"/>
          <w:sz w:val="24"/>
          <w:szCs w:val="24"/>
          <w:lang w:eastAsia="ru-RU"/>
        </w:rPr>
        <w:br w:type="textWrapping" w:clear="all"/>
      </w:r>
      <w:r w:rsidRPr="00C62082">
        <w:rPr>
          <w:rFonts w:ascii="Times New Roman" w:eastAsia="Times New Roman" w:hAnsi="Times New Roman" w:cs="Times New Roman"/>
          <w:color w:val="000000"/>
          <w:sz w:val="28"/>
          <w:szCs w:val="28"/>
          <w:lang w:eastAsia="ru-RU"/>
        </w:rPr>
        <w:t>Приложение № 1</w:t>
      </w:r>
    </w:p>
    <w:p w:rsidR="00C62082" w:rsidRPr="00C62082" w:rsidRDefault="00C62082" w:rsidP="00C62082">
      <w:pPr>
        <w:spacing w:after="0" w:line="240" w:lineRule="auto"/>
        <w:ind w:firstLine="567"/>
        <w:jc w:val="right"/>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ПАРАМЕТРЫ</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1. Размещение дождеприемных колодцев в лотках проезжих частей улиц и проездов</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tbl>
      <w:tblPr>
        <w:tblW w:w="9323" w:type="dxa"/>
        <w:tblCellMar>
          <w:left w:w="0" w:type="dxa"/>
          <w:right w:w="0" w:type="dxa"/>
        </w:tblCellMar>
        <w:tblLook w:val="04A0"/>
      </w:tblPr>
      <w:tblGrid>
        <w:gridCol w:w="4028"/>
        <w:gridCol w:w="5295"/>
      </w:tblGrid>
      <w:tr w:rsidR="00C62082" w:rsidRPr="00C62082" w:rsidTr="00C62082">
        <w:trPr>
          <w:tblHeader/>
        </w:trPr>
        <w:tc>
          <w:tcPr>
            <w:tcW w:w="4028"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Уклон проезжей части улицы, ‰</w:t>
            </w:r>
          </w:p>
        </w:tc>
        <w:tc>
          <w:tcPr>
            <w:tcW w:w="52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Расстояние между дождеприемными колодцами, м</w:t>
            </w:r>
          </w:p>
        </w:tc>
      </w:tr>
      <w:tr w:rsidR="00C62082" w:rsidRPr="00C62082" w:rsidTr="00C62082">
        <w:tc>
          <w:tcPr>
            <w:tcW w:w="402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До 4</w:t>
            </w:r>
          </w:p>
        </w:tc>
        <w:tc>
          <w:tcPr>
            <w:tcW w:w="52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50</w:t>
            </w:r>
          </w:p>
        </w:tc>
      </w:tr>
      <w:tr w:rsidR="00C62082" w:rsidRPr="00C62082" w:rsidTr="00C62082">
        <w:tc>
          <w:tcPr>
            <w:tcW w:w="402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5-10</w:t>
            </w:r>
          </w:p>
        </w:tc>
        <w:tc>
          <w:tcPr>
            <w:tcW w:w="52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60-70</w:t>
            </w:r>
          </w:p>
        </w:tc>
      </w:tr>
      <w:tr w:rsidR="00C62082" w:rsidRPr="00C62082" w:rsidTr="00C62082">
        <w:tc>
          <w:tcPr>
            <w:tcW w:w="402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10-30</w:t>
            </w:r>
          </w:p>
        </w:tc>
        <w:tc>
          <w:tcPr>
            <w:tcW w:w="52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70-80</w:t>
            </w:r>
          </w:p>
        </w:tc>
      </w:tr>
      <w:tr w:rsidR="00C62082" w:rsidRPr="00C62082" w:rsidTr="00C62082">
        <w:tc>
          <w:tcPr>
            <w:tcW w:w="402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Свыше 30</w:t>
            </w:r>
          </w:p>
        </w:tc>
        <w:tc>
          <w:tcPr>
            <w:tcW w:w="52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Не более 60</w:t>
            </w:r>
          </w:p>
        </w:tc>
      </w:tr>
      <w:tr w:rsidR="00C62082" w:rsidRPr="00C62082" w:rsidTr="00C62082">
        <w:tc>
          <w:tcPr>
            <w:tcW w:w="9323"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Примечание 1 - Пропускная способность одной горизонтальной водоприемной решетки определяется по формуле: при Н ≤ 1,33 W/IQ = 1/5 IHкуб.м/с., при Н ≥ 1,33 W/IQ = 2W Н куб.м/с., где: Н - полный напор, равный Н</w:t>
            </w:r>
            <w:r w:rsidRPr="00C62082">
              <w:rPr>
                <w:rFonts w:ascii="Times New Roman" w:eastAsia="Times New Roman" w:hAnsi="Times New Roman" w:cs="Times New Roman"/>
                <w:sz w:val="19"/>
                <w:szCs w:val="19"/>
                <w:vertAlign w:val="subscript"/>
                <w:lang w:eastAsia="ru-RU"/>
              </w:rPr>
              <w:t>1</w:t>
            </w:r>
            <w:r w:rsidRPr="00C62082">
              <w:rPr>
                <w:rFonts w:ascii="Times New Roman" w:eastAsia="Times New Roman" w:hAnsi="Times New Roman" w:cs="Times New Roman"/>
                <w:sz w:val="28"/>
                <w:szCs w:val="28"/>
                <w:lang w:eastAsia="ru-RU"/>
              </w:rPr>
              <w:t> + V/2; H</w:t>
            </w:r>
            <w:r w:rsidRPr="00C62082">
              <w:rPr>
                <w:rFonts w:ascii="Times New Roman" w:eastAsia="Times New Roman" w:hAnsi="Times New Roman" w:cs="Times New Roman"/>
                <w:sz w:val="19"/>
                <w:szCs w:val="19"/>
                <w:vertAlign w:val="subscript"/>
                <w:lang w:eastAsia="ru-RU"/>
              </w:rPr>
              <w:t>1</w:t>
            </w:r>
            <w:r w:rsidRPr="00C62082">
              <w:rPr>
                <w:rFonts w:ascii="Times New Roman" w:eastAsia="Times New Roman" w:hAnsi="Times New Roman" w:cs="Times New Roman"/>
                <w:sz w:val="28"/>
                <w:szCs w:val="28"/>
                <w:lang w:eastAsia="ru-RU"/>
              </w:rPr>
              <w:t xml:space="preserve"> - глубина потока воды на подходе к решетке, м; V - скорость подхода воды, м/с.; W - площадь всех отверстий решетки, кв.м; I - </w:t>
            </w:r>
            <w:r w:rsidRPr="00C62082">
              <w:rPr>
                <w:rFonts w:ascii="Times New Roman" w:eastAsia="Times New Roman" w:hAnsi="Times New Roman" w:cs="Times New Roman"/>
                <w:sz w:val="28"/>
                <w:szCs w:val="28"/>
                <w:lang w:eastAsia="ru-RU"/>
              </w:rPr>
              <w:lastRenderedPageBreak/>
              <w:t>длина водосливного фронта, м, равная периметру решетки, а при примыкании решетки одной стороной к бортику лотка - сумма длин трех ее сторон.</w:t>
            </w:r>
          </w:p>
        </w:tc>
      </w:tr>
    </w:tbl>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2.Размеры комов, ям, траншей для посадки деревьев и кустарников</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tbl>
      <w:tblPr>
        <w:tblW w:w="9323" w:type="dxa"/>
        <w:tblCellMar>
          <w:left w:w="0" w:type="dxa"/>
          <w:right w:w="0" w:type="dxa"/>
        </w:tblCellMar>
        <w:tblLook w:val="04A0"/>
      </w:tblPr>
      <w:tblGrid>
        <w:gridCol w:w="2253"/>
        <w:gridCol w:w="1225"/>
        <w:gridCol w:w="511"/>
        <w:gridCol w:w="2207"/>
        <w:gridCol w:w="1157"/>
        <w:gridCol w:w="680"/>
        <w:gridCol w:w="727"/>
        <w:gridCol w:w="651"/>
      </w:tblGrid>
      <w:tr w:rsidR="00C62082" w:rsidRPr="00C62082" w:rsidTr="00C62082">
        <w:trPr>
          <w:tblHeader/>
        </w:trPr>
        <w:tc>
          <w:tcPr>
            <w:tcW w:w="3467" w:type="dxa"/>
            <w:vMerge w:val="restart"/>
            <w:tcBorders>
              <w:top w:val="single" w:sz="6" w:space="0" w:color="000000"/>
              <w:lef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bookmarkStart w:id="9" w:name="TO0000006"/>
            <w:bookmarkEnd w:id="9"/>
            <w:r w:rsidRPr="00C62082">
              <w:rPr>
                <w:rFonts w:ascii="Times New Roman" w:eastAsia="Times New Roman" w:hAnsi="Times New Roman" w:cs="Times New Roman"/>
                <w:sz w:val="28"/>
                <w:szCs w:val="28"/>
                <w:lang w:eastAsia="ru-RU"/>
              </w:rPr>
              <w:t>Наименованиепосадок</w:t>
            </w:r>
          </w:p>
        </w:tc>
        <w:tc>
          <w:tcPr>
            <w:tcW w:w="621" w:type="dxa"/>
            <w:vMerge w:val="restart"/>
            <w:tcBorders>
              <w:top w:val="single" w:sz="6" w:space="0" w:color="000000"/>
              <w:lef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Объемкома, куб.м</w:t>
            </w:r>
          </w:p>
        </w:tc>
        <w:tc>
          <w:tcPr>
            <w:tcW w:w="720" w:type="dxa"/>
            <w:vMerge w:val="restart"/>
            <w:tcBorders>
              <w:top w:val="single" w:sz="6" w:space="0" w:color="000000"/>
              <w:lef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Ед. Изм.</w:t>
            </w:r>
          </w:p>
        </w:tc>
        <w:tc>
          <w:tcPr>
            <w:tcW w:w="1444" w:type="dxa"/>
            <w:vMerge w:val="restart"/>
            <w:tcBorders>
              <w:top w:val="single" w:sz="6" w:space="0" w:color="000000"/>
              <w:lef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Размерпосадочныхям, м</w:t>
            </w:r>
          </w:p>
        </w:tc>
        <w:tc>
          <w:tcPr>
            <w:tcW w:w="770" w:type="dxa"/>
            <w:vMerge w:val="restart"/>
            <w:tcBorders>
              <w:top w:val="single" w:sz="6" w:space="0" w:color="000000"/>
              <w:lef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Объемямы, куб.м</w:t>
            </w:r>
          </w:p>
        </w:tc>
        <w:tc>
          <w:tcPr>
            <w:tcW w:w="883" w:type="dxa"/>
            <w:vMerge w:val="restart"/>
            <w:tcBorders>
              <w:top w:val="single" w:sz="6" w:space="0" w:color="000000"/>
              <w:lef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Площ. ямы, кв.м</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Расход растительной земли при замене</w:t>
            </w:r>
          </w:p>
        </w:tc>
      </w:tr>
      <w:tr w:rsidR="00C62082" w:rsidRPr="00C62082" w:rsidTr="00C62082">
        <w:trPr>
          <w:tblHeader/>
        </w:trPr>
        <w:tc>
          <w:tcPr>
            <w:tcW w:w="0" w:type="auto"/>
            <w:vMerge/>
            <w:tcBorders>
              <w:top w:val="single" w:sz="6" w:space="0" w:color="000000"/>
              <w:left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846" w:type="dxa"/>
            <w:tcBorders>
              <w:top w:val="single" w:sz="6" w:space="0" w:color="000000"/>
              <w:lef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50 %</w:t>
            </w:r>
          </w:p>
        </w:tc>
        <w:tc>
          <w:tcPr>
            <w:tcW w:w="572" w:type="dxa"/>
            <w:tcBorders>
              <w:top w:val="single" w:sz="6" w:space="0" w:color="000000"/>
              <w:left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100 %</w:t>
            </w:r>
          </w:p>
        </w:tc>
      </w:tr>
      <w:tr w:rsidR="00C62082" w:rsidRPr="00C62082" w:rsidTr="00C62082">
        <w:tc>
          <w:tcPr>
            <w:tcW w:w="3467"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Саженцыбезкома: хвойные</w:t>
            </w:r>
          </w:p>
        </w:tc>
        <w:tc>
          <w:tcPr>
            <w:tcW w:w="621"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720"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w:t>
            </w:r>
          </w:p>
        </w:tc>
        <w:tc>
          <w:tcPr>
            <w:tcW w:w="1444"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1,0×1,0×0,8</w:t>
            </w:r>
          </w:p>
        </w:tc>
        <w:tc>
          <w:tcPr>
            <w:tcW w:w="770"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0,63</w:t>
            </w:r>
          </w:p>
        </w:tc>
        <w:tc>
          <w:tcPr>
            <w:tcW w:w="883"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0,79</w:t>
            </w:r>
          </w:p>
        </w:tc>
        <w:tc>
          <w:tcPr>
            <w:tcW w:w="846"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0,25</w:t>
            </w:r>
          </w:p>
        </w:tc>
        <w:tc>
          <w:tcPr>
            <w:tcW w:w="572" w:type="dxa"/>
            <w:tcBorders>
              <w:top w:val="single" w:sz="6" w:space="0" w:color="000000"/>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0,565</w:t>
            </w:r>
          </w:p>
        </w:tc>
      </w:tr>
      <w:tr w:rsidR="00C62082" w:rsidRPr="00C62082" w:rsidTr="00C62082">
        <w:tc>
          <w:tcPr>
            <w:tcW w:w="3467"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лиственные</w:t>
            </w:r>
          </w:p>
        </w:tc>
        <w:tc>
          <w:tcPr>
            <w:tcW w:w="621"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72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w:t>
            </w:r>
          </w:p>
        </w:tc>
        <w:tc>
          <w:tcPr>
            <w:tcW w:w="1444"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0,7×0,7×0,6</w:t>
            </w:r>
          </w:p>
        </w:tc>
        <w:tc>
          <w:tcPr>
            <w:tcW w:w="77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0,27</w:t>
            </w:r>
          </w:p>
        </w:tc>
        <w:tc>
          <w:tcPr>
            <w:tcW w:w="883"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0,38</w:t>
            </w:r>
          </w:p>
        </w:tc>
        <w:tc>
          <w:tcPr>
            <w:tcW w:w="846"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0,11</w:t>
            </w:r>
          </w:p>
        </w:tc>
        <w:tc>
          <w:tcPr>
            <w:tcW w:w="572" w:type="dxa"/>
            <w:tcBorders>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0,241</w:t>
            </w:r>
          </w:p>
        </w:tc>
      </w:tr>
      <w:tr w:rsidR="00C62082" w:rsidRPr="00C62082" w:rsidTr="00C62082">
        <w:tc>
          <w:tcPr>
            <w:tcW w:w="3467"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Длядеревьев с комом:</w:t>
            </w:r>
          </w:p>
        </w:tc>
        <w:tc>
          <w:tcPr>
            <w:tcW w:w="621"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72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1444"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77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883"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846"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572" w:type="dxa"/>
            <w:tcBorders>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r>
      <w:tr w:rsidR="00C62082" w:rsidRPr="00C62082" w:rsidTr="00C62082">
        <w:tc>
          <w:tcPr>
            <w:tcW w:w="3467"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0,8×0,8×0,5</w:t>
            </w:r>
          </w:p>
        </w:tc>
        <w:tc>
          <w:tcPr>
            <w:tcW w:w="621"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0,25</w:t>
            </w:r>
          </w:p>
        </w:tc>
        <w:tc>
          <w:tcPr>
            <w:tcW w:w="72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w:t>
            </w:r>
          </w:p>
        </w:tc>
        <w:tc>
          <w:tcPr>
            <w:tcW w:w="1444"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1,5×1,5×0,85</w:t>
            </w:r>
          </w:p>
        </w:tc>
        <w:tc>
          <w:tcPr>
            <w:tcW w:w="77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1,50</w:t>
            </w:r>
          </w:p>
        </w:tc>
        <w:tc>
          <w:tcPr>
            <w:tcW w:w="883"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1,76</w:t>
            </w:r>
          </w:p>
        </w:tc>
        <w:tc>
          <w:tcPr>
            <w:tcW w:w="846"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0,48</w:t>
            </w:r>
          </w:p>
        </w:tc>
        <w:tc>
          <w:tcPr>
            <w:tcW w:w="572" w:type="dxa"/>
            <w:tcBorders>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1,08</w:t>
            </w:r>
          </w:p>
        </w:tc>
      </w:tr>
      <w:tr w:rsidR="00C62082" w:rsidRPr="00C62082" w:rsidTr="00C62082">
        <w:tc>
          <w:tcPr>
            <w:tcW w:w="3467"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1,0×1,0×0,6</w:t>
            </w:r>
          </w:p>
        </w:tc>
        <w:tc>
          <w:tcPr>
            <w:tcW w:w="621"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0,6</w:t>
            </w:r>
          </w:p>
        </w:tc>
        <w:tc>
          <w:tcPr>
            <w:tcW w:w="72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w:t>
            </w:r>
          </w:p>
        </w:tc>
        <w:tc>
          <w:tcPr>
            <w:tcW w:w="1444"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1,9×1,9×0,85</w:t>
            </w:r>
          </w:p>
        </w:tc>
        <w:tc>
          <w:tcPr>
            <w:tcW w:w="77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3,07</w:t>
            </w:r>
          </w:p>
        </w:tc>
        <w:tc>
          <w:tcPr>
            <w:tcW w:w="883"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3,61</w:t>
            </w:r>
          </w:p>
        </w:tc>
        <w:tc>
          <w:tcPr>
            <w:tcW w:w="846"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0,99</w:t>
            </w:r>
          </w:p>
        </w:tc>
        <w:tc>
          <w:tcPr>
            <w:tcW w:w="572" w:type="dxa"/>
            <w:tcBorders>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2,23</w:t>
            </w:r>
          </w:p>
        </w:tc>
      </w:tr>
      <w:tr w:rsidR="00C62082" w:rsidRPr="00C62082" w:rsidTr="00C62082">
        <w:tc>
          <w:tcPr>
            <w:tcW w:w="3467"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1,3×1,3×0,6</w:t>
            </w:r>
          </w:p>
        </w:tc>
        <w:tc>
          <w:tcPr>
            <w:tcW w:w="621"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1,01</w:t>
            </w:r>
          </w:p>
        </w:tc>
        <w:tc>
          <w:tcPr>
            <w:tcW w:w="72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w:t>
            </w:r>
          </w:p>
        </w:tc>
        <w:tc>
          <w:tcPr>
            <w:tcW w:w="1444"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2,2×2,2×0,85</w:t>
            </w:r>
          </w:p>
        </w:tc>
        <w:tc>
          <w:tcPr>
            <w:tcW w:w="77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4,11</w:t>
            </w:r>
          </w:p>
        </w:tc>
        <w:tc>
          <w:tcPr>
            <w:tcW w:w="883"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4,84</w:t>
            </w:r>
          </w:p>
        </w:tc>
        <w:tc>
          <w:tcPr>
            <w:tcW w:w="846"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1,24</w:t>
            </w:r>
          </w:p>
        </w:tc>
        <w:tc>
          <w:tcPr>
            <w:tcW w:w="572" w:type="dxa"/>
            <w:tcBorders>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2,97</w:t>
            </w:r>
          </w:p>
        </w:tc>
      </w:tr>
      <w:tr w:rsidR="00C62082" w:rsidRPr="00C62082" w:rsidTr="00C62082">
        <w:tc>
          <w:tcPr>
            <w:tcW w:w="3467"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1,5×1,5×0,6</w:t>
            </w:r>
          </w:p>
        </w:tc>
        <w:tc>
          <w:tcPr>
            <w:tcW w:w="621"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1,46</w:t>
            </w:r>
          </w:p>
        </w:tc>
        <w:tc>
          <w:tcPr>
            <w:tcW w:w="72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w:t>
            </w:r>
          </w:p>
        </w:tc>
        <w:tc>
          <w:tcPr>
            <w:tcW w:w="1444"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2,4×2,4×0,85</w:t>
            </w:r>
          </w:p>
        </w:tc>
        <w:tc>
          <w:tcPr>
            <w:tcW w:w="77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5,18</w:t>
            </w:r>
          </w:p>
        </w:tc>
        <w:tc>
          <w:tcPr>
            <w:tcW w:w="883"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5,76</w:t>
            </w:r>
          </w:p>
        </w:tc>
        <w:tc>
          <w:tcPr>
            <w:tcW w:w="846"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1,49</w:t>
            </w:r>
          </w:p>
        </w:tc>
        <w:tc>
          <w:tcPr>
            <w:tcW w:w="572" w:type="dxa"/>
            <w:tcBorders>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3,35</w:t>
            </w:r>
          </w:p>
        </w:tc>
      </w:tr>
      <w:tr w:rsidR="00C62082" w:rsidRPr="00C62082" w:rsidTr="00C62082">
        <w:tc>
          <w:tcPr>
            <w:tcW w:w="3467"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1,7×1,7×0,6</w:t>
            </w:r>
          </w:p>
        </w:tc>
        <w:tc>
          <w:tcPr>
            <w:tcW w:w="621"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1,88</w:t>
            </w:r>
          </w:p>
        </w:tc>
        <w:tc>
          <w:tcPr>
            <w:tcW w:w="72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w:t>
            </w:r>
          </w:p>
        </w:tc>
        <w:tc>
          <w:tcPr>
            <w:tcW w:w="1444"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2,6×2,6×0,85</w:t>
            </w:r>
          </w:p>
        </w:tc>
        <w:tc>
          <w:tcPr>
            <w:tcW w:w="77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6,08</w:t>
            </w:r>
          </w:p>
        </w:tc>
        <w:tc>
          <w:tcPr>
            <w:tcW w:w="883"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6,76</w:t>
            </w:r>
          </w:p>
        </w:tc>
        <w:tc>
          <w:tcPr>
            <w:tcW w:w="846"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1,68</w:t>
            </w:r>
          </w:p>
        </w:tc>
        <w:tc>
          <w:tcPr>
            <w:tcW w:w="572" w:type="dxa"/>
            <w:tcBorders>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3,79</w:t>
            </w:r>
          </w:p>
        </w:tc>
      </w:tr>
      <w:tr w:rsidR="00C62082" w:rsidRPr="00C62082" w:rsidTr="00C62082">
        <w:tc>
          <w:tcPr>
            <w:tcW w:w="3467"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2,0×2,0×0,6</w:t>
            </w:r>
          </w:p>
        </w:tc>
        <w:tc>
          <w:tcPr>
            <w:tcW w:w="621"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3,20</w:t>
            </w:r>
          </w:p>
        </w:tc>
        <w:tc>
          <w:tcPr>
            <w:tcW w:w="720"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w:t>
            </w:r>
          </w:p>
        </w:tc>
        <w:tc>
          <w:tcPr>
            <w:tcW w:w="1444"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2,9×2,9×1,05</w:t>
            </w:r>
          </w:p>
        </w:tc>
        <w:tc>
          <w:tcPr>
            <w:tcW w:w="770"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8,83</w:t>
            </w:r>
          </w:p>
        </w:tc>
        <w:tc>
          <w:tcPr>
            <w:tcW w:w="883"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8,41</w:t>
            </w:r>
          </w:p>
        </w:tc>
        <w:tc>
          <w:tcPr>
            <w:tcW w:w="846"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2,25</w:t>
            </w:r>
          </w:p>
        </w:tc>
        <w:tc>
          <w:tcPr>
            <w:tcW w:w="572" w:type="dxa"/>
            <w:tcBorders>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5,06</w:t>
            </w:r>
          </w:p>
        </w:tc>
      </w:tr>
      <w:tr w:rsidR="00C62082" w:rsidRPr="00C62082" w:rsidTr="00C62082">
        <w:tc>
          <w:tcPr>
            <w:tcW w:w="3467"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Кустарники:</w:t>
            </w:r>
          </w:p>
        </w:tc>
        <w:tc>
          <w:tcPr>
            <w:tcW w:w="621"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720"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1444"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770"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883"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846"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572" w:type="dxa"/>
            <w:tcBorders>
              <w:top w:val="single" w:sz="6" w:space="0" w:color="000000"/>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r>
      <w:tr w:rsidR="00C62082" w:rsidRPr="00C62082" w:rsidTr="00C62082">
        <w:tc>
          <w:tcPr>
            <w:tcW w:w="3467"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Однорядн. живая изгородь б/кома</w:t>
            </w:r>
          </w:p>
        </w:tc>
        <w:tc>
          <w:tcPr>
            <w:tcW w:w="621"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72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п.м.</w:t>
            </w:r>
          </w:p>
        </w:tc>
        <w:tc>
          <w:tcPr>
            <w:tcW w:w="1444"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0,5×0,5</w:t>
            </w:r>
          </w:p>
        </w:tc>
        <w:tc>
          <w:tcPr>
            <w:tcW w:w="77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0,25</w:t>
            </w:r>
          </w:p>
        </w:tc>
        <w:tc>
          <w:tcPr>
            <w:tcW w:w="883"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0,5</w:t>
            </w:r>
          </w:p>
        </w:tc>
        <w:tc>
          <w:tcPr>
            <w:tcW w:w="846"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0,1</w:t>
            </w:r>
          </w:p>
        </w:tc>
        <w:tc>
          <w:tcPr>
            <w:tcW w:w="572" w:type="dxa"/>
            <w:tcBorders>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0,225</w:t>
            </w:r>
          </w:p>
        </w:tc>
      </w:tr>
      <w:tr w:rsidR="00C62082" w:rsidRPr="00C62082" w:rsidTr="00C62082">
        <w:tc>
          <w:tcPr>
            <w:tcW w:w="3467"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Двухрядн. живая изгородь б/кома</w:t>
            </w:r>
          </w:p>
        </w:tc>
        <w:tc>
          <w:tcPr>
            <w:tcW w:w="621"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720"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п.м.</w:t>
            </w:r>
          </w:p>
        </w:tc>
        <w:tc>
          <w:tcPr>
            <w:tcW w:w="1444"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0,7×0,7</w:t>
            </w:r>
          </w:p>
        </w:tc>
        <w:tc>
          <w:tcPr>
            <w:tcW w:w="770"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0,35</w:t>
            </w:r>
          </w:p>
        </w:tc>
        <w:tc>
          <w:tcPr>
            <w:tcW w:w="883"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0,7</w:t>
            </w:r>
          </w:p>
        </w:tc>
        <w:tc>
          <w:tcPr>
            <w:tcW w:w="846"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0,14</w:t>
            </w:r>
          </w:p>
        </w:tc>
        <w:tc>
          <w:tcPr>
            <w:tcW w:w="572" w:type="dxa"/>
            <w:tcBorders>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0,315</w:t>
            </w:r>
          </w:p>
        </w:tc>
      </w:tr>
      <w:tr w:rsidR="00C62082" w:rsidRPr="00C62082" w:rsidTr="00C62082">
        <w:tc>
          <w:tcPr>
            <w:tcW w:w="3467"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Кустарники в группах б/кома</w:t>
            </w:r>
          </w:p>
        </w:tc>
        <w:tc>
          <w:tcPr>
            <w:tcW w:w="621"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720"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w:t>
            </w:r>
          </w:p>
        </w:tc>
        <w:tc>
          <w:tcPr>
            <w:tcW w:w="1444"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0,5×0,5</w:t>
            </w:r>
          </w:p>
        </w:tc>
        <w:tc>
          <w:tcPr>
            <w:tcW w:w="770"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0,14</w:t>
            </w:r>
          </w:p>
        </w:tc>
        <w:tc>
          <w:tcPr>
            <w:tcW w:w="883"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0,29</w:t>
            </w:r>
          </w:p>
        </w:tc>
        <w:tc>
          <w:tcPr>
            <w:tcW w:w="846"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0,057</w:t>
            </w:r>
          </w:p>
        </w:tc>
        <w:tc>
          <w:tcPr>
            <w:tcW w:w="572" w:type="dxa"/>
            <w:tcBorders>
              <w:top w:val="single" w:sz="6" w:space="0" w:color="000000"/>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0,127</w:t>
            </w:r>
          </w:p>
        </w:tc>
      </w:tr>
      <w:tr w:rsidR="00C62082" w:rsidRPr="00C62082" w:rsidTr="00C62082">
        <w:tc>
          <w:tcPr>
            <w:tcW w:w="3467"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Длякустарни</w:t>
            </w:r>
            <w:r w:rsidRPr="00C62082">
              <w:rPr>
                <w:rFonts w:ascii="Times New Roman" w:eastAsia="Times New Roman" w:hAnsi="Times New Roman" w:cs="Times New Roman"/>
                <w:sz w:val="28"/>
                <w:szCs w:val="28"/>
                <w:lang w:eastAsia="ru-RU"/>
              </w:rPr>
              <w:lastRenderedPageBreak/>
              <w:t>ков с комом:</w:t>
            </w:r>
          </w:p>
        </w:tc>
        <w:tc>
          <w:tcPr>
            <w:tcW w:w="621"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 </w:t>
            </w:r>
          </w:p>
        </w:tc>
        <w:tc>
          <w:tcPr>
            <w:tcW w:w="72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1444"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77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883"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846"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572" w:type="dxa"/>
            <w:tcBorders>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r>
      <w:tr w:rsidR="00C62082" w:rsidRPr="00C62082" w:rsidTr="00C62082">
        <w:tc>
          <w:tcPr>
            <w:tcW w:w="3467"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Д-0,5 Н-0,4</w:t>
            </w:r>
          </w:p>
        </w:tc>
        <w:tc>
          <w:tcPr>
            <w:tcW w:w="621"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0,08</w:t>
            </w:r>
          </w:p>
        </w:tc>
        <w:tc>
          <w:tcPr>
            <w:tcW w:w="72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w:t>
            </w:r>
          </w:p>
        </w:tc>
        <w:tc>
          <w:tcPr>
            <w:tcW w:w="1444"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1,0×0,65</w:t>
            </w:r>
          </w:p>
        </w:tc>
        <w:tc>
          <w:tcPr>
            <w:tcW w:w="77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0,51</w:t>
            </w:r>
          </w:p>
        </w:tc>
        <w:tc>
          <w:tcPr>
            <w:tcW w:w="883"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0,79</w:t>
            </w:r>
          </w:p>
        </w:tc>
        <w:tc>
          <w:tcPr>
            <w:tcW w:w="846"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0,17</w:t>
            </w:r>
          </w:p>
        </w:tc>
        <w:tc>
          <w:tcPr>
            <w:tcW w:w="572" w:type="dxa"/>
            <w:tcBorders>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0,39</w:t>
            </w:r>
          </w:p>
        </w:tc>
      </w:tr>
      <w:tr w:rsidR="00C62082" w:rsidRPr="00C62082" w:rsidTr="00C62082">
        <w:tc>
          <w:tcPr>
            <w:tcW w:w="3467"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Д-0,8 Н-0,5</w:t>
            </w:r>
          </w:p>
        </w:tc>
        <w:tc>
          <w:tcPr>
            <w:tcW w:w="621"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0,25</w:t>
            </w:r>
          </w:p>
        </w:tc>
        <w:tc>
          <w:tcPr>
            <w:tcW w:w="72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w:t>
            </w:r>
          </w:p>
        </w:tc>
        <w:tc>
          <w:tcPr>
            <w:tcW w:w="1444"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1,5×0,85</w:t>
            </w:r>
          </w:p>
        </w:tc>
        <w:tc>
          <w:tcPr>
            <w:tcW w:w="770"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1,50</w:t>
            </w:r>
          </w:p>
        </w:tc>
        <w:tc>
          <w:tcPr>
            <w:tcW w:w="883"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1,76</w:t>
            </w:r>
          </w:p>
        </w:tc>
        <w:tc>
          <w:tcPr>
            <w:tcW w:w="846"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0,48</w:t>
            </w:r>
          </w:p>
        </w:tc>
        <w:tc>
          <w:tcPr>
            <w:tcW w:w="572" w:type="dxa"/>
            <w:tcBorders>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1,08</w:t>
            </w:r>
          </w:p>
        </w:tc>
      </w:tr>
      <w:tr w:rsidR="00C62082" w:rsidRPr="00C62082" w:rsidTr="00C62082">
        <w:tc>
          <w:tcPr>
            <w:tcW w:w="3467"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Д-1,0 Н-0,6</w:t>
            </w:r>
          </w:p>
        </w:tc>
        <w:tc>
          <w:tcPr>
            <w:tcW w:w="621"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0,6</w:t>
            </w:r>
          </w:p>
        </w:tc>
        <w:tc>
          <w:tcPr>
            <w:tcW w:w="720"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w:t>
            </w:r>
          </w:p>
        </w:tc>
        <w:tc>
          <w:tcPr>
            <w:tcW w:w="1444"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1,9×1,9×0,85</w:t>
            </w:r>
          </w:p>
        </w:tc>
        <w:tc>
          <w:tcPr>
            <w:tcW w:w="770"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3,07</w:t>
            </w:r>
          </w:p>
        </w:tc>
        <w:tc>
          <w:tcPr>
            <w:tcW w:w="883"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3,61</w:t>
            </w:r>
          </w:p>
        </w:tc>
        <w:tc>
          <w:tcPr>
            <w:tcW w:w="846"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0,99</w:t>
            </w:r>
          </w:p>
        </w:tc>
        <w:tc>
          <w:tcPr>
            <w:tcW w:w="572" w:type="dxa"/>
            <w:tcBorders>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2,23</w:t>
            </w:r>
          </w:p>
        </w:tc>
      </w:tr>
    </w:tbl>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3.Максимальное количество деревьев и кустарников на 1 га озелененной территории</w:t>
      </w:r>
    </w:p>
    <w:p w:rsidR="00C62082" w:rsidRPr="00C62082" w:rsidRDefault="00C62082" w:rsidP="00C62082">
      <w:pPr>
        <w:spacing w:after="0" w:line="240" w:lineRule="auto"/>
        <w:ind w:firstLine="567"/>
        <w:jc w:val="right"/>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Количествоштук</w:t>
      </w:r>
    </w:p>
    <w:tbl>
      <w:tblPr>
        <w:tblW w:w="0" w:type="auto"/>
        <w:tblCellMar>
          <w:left w:w="0" w:type="dxa"/>
          <w:right w:w="0" w:type="dxa"/>
        </w:tblCellMar>
        <w:tblLook w:val="04A0"/>
      </w:tblPr>
      <w:tblGrid>
        <w:gridCol w:w="4502"/>
        <w:gridCol w:w="2781"/>
        <w:gridCol w:w="2128"/>
      </w:tblGrid>
      <w:tr w:rsidR="00C62082" w:rsidRPr="00C62082" w:rsidTr="00C62082">
        <w:trPr>
          <w:tblHeader/>
        </w:trPr>
        <w:tc>
          <w:tcPr>
            <w:tcW w:w="4124"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bookmarkStart w:id="10" w:name="TO0000013"/>
            <w:bookmarkEnd w:id="10"/>
            <w:r w:rsidRPr="00C62082">
              <w:rPr>
                <w:rFonts w:ascii="Times New Roman" w:eastAsia="Times New Roman" w:hAnsi="Times New Roman" w:cs="Times New Roman"/>
                <w:sz w:val="28"/>
                <w:szCs w:val="28"/>
                <w:lang w:eastAsia="ru-RU"/>
              </w:rPr>
              <w:t>Типыобъектов</w:t>
            </w:r>
          </w:p>
        </w:tc>
        <w:tc>
          <w:tcPr>
            <w:tcW w:w="3205"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Деревья</w:t>
            </w:r>
          </w:p>
        </w:tc>
        <w:tc>
          <w:tcPr>
            <w:tcW w:w="22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Кустарники</w:t>
            </w:r>
          </w:p>
        </w:tc>
      </w:tr>
      <w:tr w:rsidR="00C62082" w:rsidRPr="00C62082" w:rsidTr="00C62082">
        <w:tc>
          <w:tcPr>
            <w:tcW w:w="9613" w:type="dxa"/>
            <w:gridSpan w:val="3"/>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Озелененныетерриторииобщегопользования</w:t>
            </w:r>
          </w:p>
        </w:tc>
      </w:tr>
      <w:tr w:rsidR="00C62082" w:rsidRPr="00C62082" w:rsidTr="00C62082">
        <w:tc>
          <w:tcPr>
            <w:tcW w:w="412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Парки</w:t>
            </w:r>
          </w:p>
        </w:tc>
        <w:tc>
          <w:tcPr>
            <w:tcW w:w="320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120-170</w:t>
            </w:r>
          </w:p>
        </w:tc>
        <w:tc>
          <w:tcPr>
            <w:tcW w:w="22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800-1000</w:t>
            </w:r>
          </w:p>
        </w:tc>
      </w:tr>
      <w:tr w:rsidR="00C62082" w:rsidRPr="00C62082" w:rsidTr="00C62082">
        <w:tc>
          <w:tcPr>
            <w:tcW w:w="412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Скверы</w:t>
            </w:r>
          </w:p>
        </w:tc>
        <w:tc>
          <w:tcPr>
            <w:tcW w:w="320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100-130</w:t>
            </w:r>
          </w:p>
        </w:tc>
        <w:tc>
          <w:tcPr>
            <w:tcW w:w="22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1000-1300</w:t>
            </w:r>
          </w:p>
        </w:tc>
      </w:tr>
      <w:tr w:rsidR="00C62082" w:rsidRPr="00C62082" w:rsidTr="00C62082">
        <w:tc>
          <w:tcPr>
            <w:tcW w:w="412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Бульвары</w:t>
            </w:r>
          </w:p>
        </w:tc>
        <w:tc>
          <w:tcPr>
            <w:tcW w:w="320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200-300</w:t>
            </w:r>
          </w:p>
        </w:tc>
        <w:tc>
          <w:tcPr>
            <w:tcW w:w="22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1200-1300</w:t>
            </w:r>
          </w:p>
        </w:tc>
      </w:tr>
      <w:tr w:rsidR="00C62082" w:rsidRPr="00C62082" w:rsidTr="00C62082">
        <w:tc>
          <w:tcPr>
            <w:tcW w:w="9613" w:type="dxa"/>
            <w:gridSpan w:val="3"/>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Озелененные территории на участках застройки</w:t>
            </w:r>
          </w:p>
        </w:tc>
      </w:tr>
      <w:tr w:rsidR="00C62082" w:rsidRPr="00C62082" w:rsidTr="00C62082">
        <w:tc>
          <w:tcPr>
            <w:tcW w:w="412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Участкижилойзастройки</w:t>
            </w:r>
          </w:p>
        </w:tc>
        <w:tc>
          <w:tcPr>
            <w:tcW w:w="320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100-120</w:t>
            </w:r>
          </w:p>
        </w:tc>
        <w:tc>
          <w:tcPr>
            <w:tcW w:w="22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400-480</w:t>
            </w:r>
          </w:p>
        </w:tc>
      </w:tr>
      <w:tr w:rsidR="00C62082" w:rsidRPr="00C62082" w:rsidTr="00C62082">
        <w:tc>
          <w:tcPr>
            <w:tcW w:w="412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Участки детских садов и яслей</w:t>
            </w:r>
          </w:p>
        </w:tc>
        <w:tc>
          <w:tcPr>
            <w:tcW w:w="320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160-200</w:t>
            </w:r>
          </w:p>
        </w:tc>
        <w:tc>
          <w:tcPr>
            <w:tcW w:w="22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640-800</w:t>
            </w:r>
          </w:p>
        </w:tc>
      </w:tr>
      <w:tr w:rsidR="00C62082" w:rsidRPr="00C62082" w:rsidTr="00C62082">
        <w:tc>
          <w:tcPr>
            <w:tcW w:w="412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Участкишкол</w:t>
            </w:r>
          </w:p>
        </w:tc>
        <w:tc>
          <w:tcPr>
            <w:tcW w:w="320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140-180</w:t>
            </w:r>
          </w:p>
        </w:tc>
        <w:tc>
          <w:tcPr>
            <w:tcW w:w="22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560-720</w:t>
            </w:r>
          </w:p>
        </w:tc>
      </w:tr>
      <w:tr w:rsidR="00C62082" w:rsidRPr="00C62082" w:rsidTr="00C62082">
        <w:tc>
          <w:tcPr>
            <w:tcW w:w="412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Спортивныекомплексы</w:t>
            </w:r>
          </w:p>
        </w:tc>
        <w:tc>
          <w:tcPr>
            <w:tcW w:w="320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100-130</w:t>
            </w:r>
          </w:p>
        </w:tc>
        <w:tc>
          <w:tcPr>
            <w:tcW w:w="22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400-520</w:t>
            </w:r>
          </w:p>
        </w:tc>
      </w:tr>
      <w:tr w:rsidR="00C62082" w:rsidRPr="00C62082" w:rsidTr="00C62082">
        <w:tc>
          <w:tcPr>
            <w:tcW w:w="412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Больницы и лечебныеучреждения</w:t>
            </w:r>
          </w:p>
        </w:tc>
        <w:tc>
          <w:tcPr>
            <w:tcW w:w="320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180-250</w:t>
            </w:r>
          </w:p>
        </w:tc>
        <w:tc>
          <w:tcPr>
            <w:tcW w:w="22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720-1000</w:t>
            </w:r>
          </w:p>
        </w:tc>
      </w:tr>
      <w:tr w:rsidR="00C62082" w:rsidRPr="00C62082" w:rsidTr="00C62082">
        <w:tc>
          <w:tcPr>
            <w:tcW w:w="412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Участкипромышленныхпредприятий</w:t>
            </w:r>
          </w:p>
        </w:tc>
        <w:tc>
          <w:tcPr>
            <w:tcW w:w="320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150-180*</w:t>
            </w:r>
          </w:p>
        </w:tc>
        <w:tc>
          <w:tcPr>
            <w:tcW w:w="22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600-720</w:t>
            </w:r>
          </w:p>
        </w:tc>
      </w:tr>
      <w:tr w:rsidR="00C62082" w:rsidRPr="00C62082" w:rsidTr="00C62082">
        <w:tc>
          <w:tcPr>
            <w:tcW w:w="9613" w:type="dxa"/>
            <w:gridSpan w:val="3"/>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Озелененныетерриторииспециальногоназначения</w:t>
            </w:r>
          </w:p>
        </w:tc>
      </w:tr>
      <w:tr w:rsidR="00C62082" w:rsidRPr="00C62082" w:rsidTr="00C62082">
        <w:tc>
          <w:tcPr>
            <w:tcW w:w="412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Улицы, набережные**</w:t>
            </w:r>
          </w:p>
        </w:tc>
        <w:tc>
          <w:tcPr>
            <w:tcW w:w="320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150-180</w:t>
            </w:r>
          </w:p>
        </w:tc>
        <w:tc>
          <w:tcPr>
            <w:tcW w:w="22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600-720</w:t>
            </w:r>
          </w:p>
        </w:tc>
      </w:tr>
      <w:tr w:rsidR="00C62082" w:rsidRPr="00C62082" w:rsidTr="00C62082">
        <w:tc>
          <w:tcPr>
            <w:tcW w:w="412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Санитарно-защитныезоны</w:t>
            </w:r>
          </w:p>
        </w:tc>
        <w:tc>
          <w:tcPr>
            <w:tcW w:w="5489"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 зависимости от процента озеленения зоны***</w:t>
            </w:r>
          </w:p>
        </w:tc>
      </w:tr>
      <w:tr w:rsidR="00C62082" w:rsidRPr="00C62082" w:rsidTr="00C62082">
        <w:tc>
          <w:tcPr>
            <w:tcW w:w="9613" w:type="dxa"/>
            <w:gridSpan w:val="3"/>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В зависимости от профиля предприятия.</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На 1 км при условии допустимости насаждений.</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В соответствии с п. 2.28 СанПиН 2.2.1/2.1.1.1031</w:t>
            </w:r>
          </w:p>
        </w:tc>
      </w:tr>
    </w:tbl>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4.Доля цветников на озелененных территориях объектов рекреации</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right"/>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 процентах</w:t>
      </w:r>
    </w:p>
    <w:tbl>
      <w:tblPr>
        <w:tblW w:w="0" w:type="auto"/>
        <w:tblCellMar>
          <w:left w:w="0" w:type="dxa"/>
          <w:right w:w="0" w:type="dxa"/>
        </w:tblCellMar>
        <w:tblLook w:val="04A0"/>
      </w:tblPr>
      <w:tblGrid>
        <w:gridCol w:w="3989"/>
        <w:gridCol w:w="5422"/>
      </w:tblGrid>
      <w:tr w:rsidR="00C62082" w:rsidRPr="00C62082" w:rsidTr="00C62082">
        <w:trPr>
          <w:tblHeader/>
        </w:trPr>
        <w:tc>
          <w:tcPr>
            <w:tcW w:w="4028"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bookmarkStart w:id="11" w:name="TO0000014"/>
            <w:bookmarkEnd w:id="11"/>
            <w:r w:rsidRPr="00C62082">
              <w:rPr>
                <w:rFonts w:ascii="Times New Roman" w:eastAsia="Times New Roman" w:hAnsi="Times New Roman" w:cs="Times New Roman"/>
                <w:sz w:val="28"/>
                <w:szCs w:val="28"/>
                <w:lang w:eastAsia="ru-RU"/>
              </w:rPr>
              <w:lastRenderedPageBreak/>
              <w:t>Видыобъектоврекреации</w:t>
            </w:r>
          </w:p>
        </w:tc>
        <w:tc>
          <w:tcPr>
            <w:tcW w:w="55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Удельный вес цветников* от площади озеленения объектов</w:t>
            </w:r>
          </w:p>
        </w:tc>
      </w:tr>
      <w:tr w:rsidR="00C62082" w:rsidRPr="00C62082" w:rsidTr="00C62082">
        <w:tc>
          <w:tcPr>
            <w:tcW w:w="402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Парки</w:t>
            </w:r>
          </w:p>
        </w:tc>
        <w:tc>
          <w:tcPr>
            <w:tcW w:w="55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2,0-2,5</w:t>
            </w:r>
          </w:p>
        </w:tc>
      </w:tr>
      <w:tr w:rsidR="00C62082" w:rsidRPr="00C62082" w:rsidTr="00C62082">
        <w:tc>
          <w:tcPr>
            <w:tcW w:w="402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Сады</w:t>
            </w:r>
          </w:p>
        </w:tc>
        <w:tc>
          <w:tcPr>
            <w:tcW w:w="55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2,5-3,0</w:t>
            </w:r>
          </w:p>
        </w:tc>
      </w:tr>
      <w:tr w:rsidR="00C62082" w:rsidRPr="00C62082" w:rsidTr="00C62082">
        <w:tc>
          <w:tcPr>
            <w:tcW w:w="402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Скверы</w:t>
            </w:r>
          </w:p>
        </w:tc>
        <w:tc>
          <w:tcPr>
            <w:tcW w:w="55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4,0-5,0</w:t>
            </w:r>
          </w:p>
        </w:tc>
      </w:tr>
      <w:tr w:rsidR="00C62082" w:rsidRPr="00C62082" w:rsidTr="00C62082">
        <w:tc>
          <w:tcPr>
            <w:tcW w:w="402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Бульвары</w:t>
            </w:r>
          </w:p>
        </w:tc>
        <w:tc>
          <w:tcPr>
            <w:tcW w:w="558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3,0-4,0</w:t>
            </w:r>
          </w:p>
        </w:tc>
      </w:tr>
      <w:tr w:rsidR="00C62082" w:rsidRPr="00C62082" w:rsidTr="00C62082">
        <w:tc>
          <w:tcPr>
            <w:tcW w:w="9613"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В том числе не менее половины от площади цветника следует формировать из многолетников</w:t>
            </w:r>
          </w:p>
        </w:tc>
      </w:tr>
    </w:tbl>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5.Обеспеченность озелененными территориями участков общественной, жилой, производственной застройки</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right"/>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 процентах</w:t>
      </w:r>
    </w:p>
    <w:tbl>
      <w:tblPr>
        <w:tblW w:w="0" w:type="auto"/>
        <w:tblCellMar>
          <w:left w:w="0" w:type="dxa"/>
          <w:right w:w="0" w:type="dxa"/>
        </w:tblCellMar>
        <w:tblLook w:val="04A0"/>
      </w:tblPr>
      <w:tblGrid>
        <w:gridCol w:w="4921"/>
        <w:gridCol w:w="4490"/>
      </w:tblGrid>
      <w:tr w:rsidR="00C62082" w:rsidRPr="00C62082" w:rsidTr="00C62082">
        <w:trPr>
          <w:tblHeader/>
        </w:trPr>
        <w:tc>
          <w:tcPr>
            <w:tcW w:w="4966"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bookmarkStart w:id="12" w:name="TO0000015"/>
            <w:bookmarkEnd w:id="12"/>
            <w:r w:rsidRPr="00C62082">
              <w:rPr>
                <w:rFonts w:ascii="Times New Roman" w:eastAsia="Times New Roman" w:hAnsi="Times New Roman" w:cs="Times New Roman"/>
                <w:sz w:val="28"/>
                <w:szCs w:val="28"/>
                <w:lang w:eastAsia="ru-RU"/>
              </w:rPr>
              <w:t>Территории участков общественной, жилой, производственной застройки</w:t>
            </w:r>
          </w:p>
        </w:tc>
        <w:tc>
          <w:tcPr>
            <w:tcW w:w="46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Территорииозеленения</w:t>
            </w:r>
          </w:p>
        </w:tc>
      </w:tr>
      <w:tr w:rsidR="00C62082" w:rsidRPr="00C62082" w:rsidTr="00C62082">
        <w:tc>
          <w:tcPr>
            <w:tcW w:w="496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Участкидетскихсадов-яслей</w:t>
            </w:r>
          </w:p>
        </w:tc>
        <w:tc>
          <w:tcPr>
            <w:tcW w:w="46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Неменее 50</w:t>
            </w:r>
          </w:p>
        </w:tc>
      </w:tr>
      <w:tr w:rsidR="00C62082" w:rsidRPr="00C62082" w:rsidTr="00C62082">
        <w:tc>
          <w:tcPr>
            <w:tcW w:w="496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Участкишкол</w:t>
            </w:r>
          </w:p>
        </w:tc>
        <w:tc>
          <w:tcPr>
            <w:tcW w:w="46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Неменее 40</w:t>
            </w:r>
          </w:p>
        </w:tc>
      </w:tr>
      <w:tr w:rsidR="00C62082" w:rsidRPr="00C62082" w:rsidTr="00C62082">
        <w:tc>
          <w:tcPr>
            <w:tcW w:w="496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Участкибольниц</w:t>
            </w:r>
          </w:p>
        </w:tc>
        <w:tc>
          <w:tcPr>
            <w:tcW w:w="46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50-65</w:t>
            </w:r>
          </w:p>
        </w:tc>
      </w:tr>
      <w:tr w:rsidR="00C62082" w:rsidRPr="00C62082" w:rsidTr="00C62082">
        <w:tc>
          <w:tcPr>
            <w:tcW w:w="496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Участкикультурно-просветительныхучреждений</w:t>
            </w:r>
          </w:p>
        </w:tc>
        <w:tc>
          <w:tcPr>
            <w:tcW w:w="46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20-30</w:t>
            </w:r>
          </w:p>
        </w:tc>
      </w:tr>
      <w:tr w:rsidR="00C62082" w:rsidRPr="00C62082" w:rsidTr="00C62082">
        <w:tc>
          <w:tcPr>
            <w:tcW w:w="496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УчасткитерриторииВУЗов</w:t>
            </w:r>
          </w:p>
        </w:tc>
        <w:tc>
          <w:tcPr>
            <w:tcW w:w="46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30-40</w:t>
            </w:r>
          </w:p>
        </w:tc>
      </w:tr>
      <w:tr w:rsidR="00C62082" w:rsidRPr="00C62082" w:rsidTr="00C62082">
        <w:tc>
          <w:tcPr>
            <w:tcW w:w="496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Участкитехникумов</w:t>
            </w:r>
          </w:p>
        </w:tc>
        <w:tc>
          <w:tcPr>
            <w:tcW w:w="46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Неменее 40</w:t>
            </w:r>
          </w:p>
        </w:tc>
      </w:tr>
      <w:tr w:rsidR="00C62082" w:rsidRPr="00C62082" w:rsidTr="00C62082">
        <w:tc>
          <w:tcPr>
            <w:tcW w:w="496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Участкипрофтехучилищ</w:t>
            </w:r>
          </w:p>
        </w:tc>
        <w:tc>
          <w:tcPr>
            <w:tcW w:w="46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Неменее 40</w:t>
            </w:r>
          </w:p>
        </w:tc>
      </w:tr>
      <w:tr w:rsidR="00C62082" w:rsidRPr="00C62082" w:rsidTr="00C62082">
        <w:tc>
          <w:tcPr>
            <w:tcW w:w="496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Участкижилойзастройки</w:t>
            </w:r>
          </w:p>
        </w:tc>
        <w:tc>
          <w:tcPr>
            <w:tcW w:w="46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40-60</w:t>
            </w:r>
          </w:p>
        </w:tc>
      </w:tr>
      <w:tr w:rsidR="00C62082" w:rsidRPr="00C62082" w:rsidTr="00C62082">
        <w:tc>
          <w:tcPr>
            <w:tcW w:w="496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Участкипроизводственнойзастройки</w:t>
            </w:r>
          </w:p>
        </w:tc>
        <w:tc>
          <w:tcPr>
            <w:tcW w:w="46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10-15*</w:t>
            </w:r>
          </w:p>
        </w:tc>
      </w:tr>
      <w:tr w:rsidR="00C62082" w:rsidRPr="00C62082" w:rsidTr="00C62082">
        <w:tc>
          <w:tcPr>
            <w:tcW w:w="9613"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В зависимости от отраслевой направленности производства.</w:t>
            </w:r>
          </w:p>
        </w:tc>
      </w:tr>
    </w:tbl>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6.Ожидаемый уровень снижения шума</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tbl>
      <w:tblPr>
        <w:tblW w:w="0" w:type="auto"/>
        <w:tblCellMar>
          <w:left w:w="0" w:type="dxa"/>
          <w:right w:w="0" w:type="dxa"/>
        </w:tblCellMar>
        <w:tblLook w:val="04A0"/>
      </w:tblPr>
      <w:tblGrid>
        <w:gridCol w:w="5512"/>
        <w:gridCol w:w="2005"/>
        <w:gridCol w:w="1894"/>
      </w:tblGrid>
      <w:tr w:rsidR="00C62082" w:rsidRPr="00C62082" w:rsidTr="00C62082">
        <w:trPr>
          <w:tblHeader/>
        </w:trPr>
        <w:tc>
          <w:tcPr>
            <w:tcW w:w="5703"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bookmarkStart w:id="13" w:name="TO0000017"/>
            <w:bookmarkEnd w:id="13"/>
            <w:r w:rsidRPr="00C62082">
              <w:rPr>
                <w:rFonts w:ascii="Times New Roman" w:eastAsia="Times New Roman" w:hAnsi="Times New Roman" w:cs="Times New Roman"/>
                <w:sz w:val="28"/>
                <w:szCs w:val="28"/>
                <w:lang w:eastAsia="ru-RU"/>
              </w:rPr>
              <w:t>Полосазеленыхнасаждений</w:t>
            </w:r>
          </w:p>
        </w:tc>
        <w:tc>
          <w:tcPr>
            <w:tcW w:w="1906"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Ширинаполосы, м</w:t>
            </w:r>
          </w:p>
        </w:tc>
        <w:tc>
          <w:tcPr>
            <w:tcW w:w="1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Снижение уровня звука LАзел в дБА</w:t>
            </w:r>
          </w:p>
        </w:tc>
      </w:tr>
      <w:tr w:rsidR="00C62082" w:rsidRPr="00C62082" w:rsidTr="00C62082">
        <w:tc>
          <w:tcPr>
            <w:tcW w:w="5703"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Одноряднаяилишахматнаяпосадка</w:t>
            </w:r>
          </w:p>
        </w:tc>
        <w:tc>
          <w:tcPr>
            <w:tcW w:w="190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10-15</w:t>
            </w:r>
          </w:p>
        </w:tc>
        <w:tc>
          <w:tcPr>
            <w:tcW w:w="1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4-5</w:t>
            </w:r>
          </w:p>
        </w:tc>
      </w:tr>
      <w:tr w:rsidR="00C62082" w:rsidRPr="00C62082" w:rsidTr="00C62082">
        <w:tc>
          <w:tcPr>
            <w:tcW w:w="5703"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Тоже</w:t>
            </w:r>
          </w:p>
        </w:tc>
        <w:tc>
          <w:tcPr>
            <w:tcW w:w="190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16-20</w:t>
            </w:r>
          </w:p>
        </w:tc>
        <w:tc>
          <w:tcPr>
            <w:tcW w:w="1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5-8</w:t>
            </w:r>
          </w:p>
        </w:tc>
      </w:tr>
      <w:tr w:rsidR="00C62082" w:rsidRPr="00C62082" w:rsidTr="00C62082">
        <w:tc>
          <w:tcPr>
            <w:tcW w:w="5703"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Двухрядная при расстояниях между рядами 3-5 м; ряды аналогичны однорядной посадке</w:t>
            </w:r>
          </w:p>
        </w:tc>
        <w:tc>
          <w:tcPr>
            <w:tcW w:w="190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21-25</w:t>
            </w:r>
          </w:p>
        </w:tc>
        <w:tc>
          <w:tcPr>
            <w:tcW w:w="1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8-10</w:t>
            </w:r>
          </w:p>
        </w:tc>
      </w:tr>
      <w:tr w:rsidR="00C62082" w:rsidRPr="00C62082" w:rsidTr="00C62082">
        <w:tc>
          <w:tcPr>
            <w:tcW w:w="5703"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Двух- или трехрядная при расстояниях между рядами 3 м; ряды аналогичны однорядной посадке</w:t>
            </w:r>
          </w:p>
        </w:tc>
        <w:tc>
          <w:tcPr>
            <w:tcW w:w="190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26-30</w:t>
            </w:r>
          </w:p>
        </w:tc>
        <w:tc>
          <w:tcPr>
            <w:tcW w:w="1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10-12</w:t>
            </w:r>
          </w:p>
        </w:tc>
      </w:tr>
      <w:tr w:rsidR="00C62082" w:rsidRPr="00C62082" w:rsidTr="00C62082">
        <w:tc>
          <w:tcPr>
            <w:tcW w:w="9558" w:type="dxa"/>
            <w:gridSpan w:val="3"/>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Примечание - В шумозащитных насаждениях рекомендуется подбирать сочетания следующих деревьев и кустарников: клен остролистный, вяз обыкновенный, липа мелколистная, тополь бальзамический, клен татарский, спирея калинолистная, жимолость татарская, дерен белый, акация желтая, боярышник сибирский</w:t>
            </w:r>
          </w:p>
        </w:tc>
      </w:tr>
    </w:tbl>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7.Виды растений в различных категориях насаждений</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tbl>
      <w:tblPr>
        <w:tblW w:w="0" w:type="auto"/>
        <w:tblCellMar>
          <w:left w:w="0" w:type="dxa"/>
          <w:right w:w="0" w:type="dxa"/>
        </w:tblCellMar>
        <w:tblLook w:val="04A0"/>
      </w:tblPr>
      <w:tblGrid>
        <w:gridCol w:w="2979"/>
        <w:gridCol w:w="693"/>
        <w:gridCol w:w="999"/>
        <w:gridCol w:w="1590"/>
        <w:gridCol w:w="1881"/>
        <w:gridCol w:w="1269"/>
      </w:tblGrid>
      <w:tr w:rsidR="00C62082" w:rsidRPr="00C62082" w:rsidTr="00C62082">
        <w:trPr>
          <w:tblHeader/>
        </w:trPr>
        <w:tc>
          <w:tcPr>
            <w:tcW w:w="2491" w:type="dxa"/>
            <w:vMerge w:val="restart"/>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Названиерастений</w:t>
            </w:r>
          </w:p>
        </w:tc>
        <w:tc>
          <w:tcPr>
            <w:tcW w:w="7067" w:type="dxa"/>
            <w:gridSpan w:val="5"/>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Рекомендации к использованию в следующих категориях насаждений</w:t>
            </w:r>
          </w:p>
        </w:tc>
      </w:tr>
      <w:tr w:rsidR="00C62082" w:rsidRPr="00C62082" w:rsidTr="00C62082">
        <w:trPr>
          <w:tblHeader/>
        </w:trPr>
        <w:tc>
          <w:tcPr>
            <w:tcW w:w="0" w:type="auto"/>
            <w:vMerge/>
            <w:tcBorders>
              <w:top w:val="single" w:sz="6" w:space="0" w:color="000000"/>
              <w:left w:val="single" w:sz="6" w:space="0" w:color="000000"/>
              <w:bottom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садов, парков</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скверов, бульваров</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улиц и дорог</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внутриквартальных</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специальных</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4</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w:t>
            </w:r>
          </w:p>
        </w:tc>
      </w:tr>
      <w:tr w:rsidR="00C62082" w:rsidRPr="00C62082" w:rsidTr="00C62082">
        <w:tc>
          <w:tcPr>
            <w:tcW w:w="9558" w:type="dxa"/>
            <w:gridSpan w:val="6"/>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Деревья</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Ельколючая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Лиственницарусская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Туязападная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толькоул.,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Белаяакация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Березаповислая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толькоул.,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Боярышникдаурский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Боярышникколючий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Боярышниккроваво-красный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БоярышникМаксимовича</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Боярышникполумягкий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Боярышникприреч</w:t>
            </w:r>
            <w:r w:rsidRPr="00C62082">
              <w:rPr>
                <w:rFonts w:ascii="Times New Roman" w:eastAsia="Times New Roman" w:hAnsi="Times New Roman" w:cs="Times New Roman"/>
                <w:sz w:val="28"/>
                <w:szCs w:val="28"/>
                <w:lang w:eastAsia="ru-RU"/>
              </w:rPr>
              <w:lastRenderedPageBreak/>
              <w:t>ный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Вишняобыкновенная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Вязгладкий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Вязприземистый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Грушаобыкновенная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маг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Грушауссурийская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Дубкрасный (северный)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Дубчерешчатый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Жостерслабительный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Ивабелая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бульв.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толькоул.</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Иваломкая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Иваломкая (ф. шаровидная)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КленГиннала</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Клен остролистный и его формы</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i/>
                <w:iCs/>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Кленсеребристый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бульв.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Клентатарский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Конскийкаштанобыкновенный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Липаголландская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Липамелколистная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Липакрупнолистная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c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Лохузколистный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Орехманьчжурски</w:t>
            </w:r>
            <w:r w:rsidRPr="00C62082">
              <w:rPr>
                <w:rFonts w:ascii="Times New Roman" w:eastAsia="Times New Roman" w:hAnsi="Times New Roman" w:cs="Times New Roman"/>
                <w:sz w:val="28"/>
                <w:szCs w:val="28"/>
                <w:lang w:eastAsia="ru-RU"/>
              </w:rPr>
              <w:lastRenderedPageBreak/>
              <w:t>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xml:space="preserve">+ </w:t>
            </w:r>
            <w:r w:rsidRPr="00C62082">
              <w:rPr>
                <w:rFonts w:ascii="Times New Roman" w:eastAsia="Times New Roman" w:hAnsi="Times New Roman" w:cs="Times New Roman"/>
                <w:sz w:val="28"/>
                <w:szCs w:val="28"/>
                <w:lang w:eastAsia="ru-RU"/>
              </w:rPr>
              <w:lastRenderedPageBreak/>
              <w:t>бульв.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Рябинагибридная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Рябинаобыкновенная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Рябинаобыкновенная (ф. плакучая)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(толькодляулиц)</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Топольбальзамический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Топольбелый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бульв.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толькоул.,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Топольберлинский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Топольканадский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Тополькитайский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бульв.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толькоул.</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Топольсоветский (ф. пирамидальный)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Топольчерный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ЧеремухаМаака</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Черемухаобыкновенная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Яблонядомашняя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ЯблоняНедзведского</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Яблоняягодная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Ясеньпенсильванский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Ясеньобыкновенный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9558" w:type="dxa"/>
            <w:gridSpan w:val="6"/>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Кустарники</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Барбарисобыкновенный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Барбарисобыкновенный (ф. пурпурный)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БарбарисТунберга</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Бирючинаобыкновенная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Вишнявойлочная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Деренбелый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i/>
                <w:iCs/>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Караганадревовидная (желтаяакация)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Караганакустарник</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Кизильникобыкновенный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Жимолость (различныевиды)</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Ирга (различныевиды)</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Калинагордовина</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Калинаобыкновенная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бульв.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Кизильникблестящий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Пузыреплодниккалинолистный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i/>
                <w:iCs/>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Роза (различныевиды)</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 огр.</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i/>
                <w:iCs/>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Сиреньвенгерская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Сиреньобыкновенная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i/>
                <w:iCs/>
                <w:sz w:val="28"/>
                <w:szCs w:val="28"/>
                <w:lang w:eastAsia="ru-RU"/>
              </w:rPr>
              <w:t>+ </w:t>
            </w:r>
            <w:r w:rsidRPr="00C62082">
              <w:rPr>
                <w:rFonts w:ascii="Times New Roman" w:eastAsia="Times New Roman" w:hAnsi="Times New Roman" w:cs="Times New Roman"/>
                <w:sz w:val="28"/>
                <w:szCs w:val="28"/>
                <w:lang w:eastAsia="ru-RU"/>
              </w:rPr>
              <w:t>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Смородинаальпийская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Смородиназолотистая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r w:rsidRPr="00C62082">
              <w:rPr>
                <w:rFonts w:ascii="Times New Roman" w:eastAsia="Times New Roman" w:hAnsi="Times New Roman" w:cs="Times New Roman"/>
                <w:sz w:val="19"/>
                <w:szCs w:val="19"/>
                <w:vertAlign w:val="superscript"/>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Снежноягодникбел</w:t>
            </w:r>
            <w:r w:rsidRPr="00C62082">
              <w:rPr>
                <w:rFonts w:ascii="Times New Roman" w:eastAsia="Times New Roman" w:hAnsi="Times New Roman" w:cs="Times New Roman"/>
                <w:sz w:val="28"/>
                <w:szCs w:val="28"/>
                <w:lang w:eastAsia="ru-RU"/>
              </w:rPr>
              <w:lastRenderedPageBreak/>
              <w:t>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xml:space="preserve">+ с </w:t>
            </w:r>
            <w:r w:rsidRPr="00C62082">
              <w:rPr>
                <w:rFonts w:ascii="Times New Roman" w:eastAsia="Times New Roman" w:hAnsi="Times New Roman" w:cs="Times New Roman"/>
                <w:sz w:val="28"/>
                <w:szCs w:val="28"/>
                <w:lang w:eastAsia="ru-RU"/>
              </w:rPr>
              <w:lastRenderedPageBreak/>
              <w:t>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Спирея (различныевиды)</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Форзичия</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Чубушниквенечный</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 огр.</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9558" w:type="dxa"/>
            <w:gridSpan w:val="6"/>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Лианы</w:t>
            </w:r>
          </w:p>
        </w:tc>
      </w:tr>
      <w:tr w:rsidR="00C62082" w:rsidRPr="00C62082" w:rsidTr="00C62082">
        <w:tc>
          <w:tcPr>
            <w:tcW w:w="249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Девичийвиноград</w:t>
            </w:r>
          </w:p>
        </w:tc>
        <w:tc>
          <w:tcPr>
            <w:tcW w:w="116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2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29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74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c>
          <w:tcPr>
            <w:tcW w:w="145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c>
          <w:tcPr>
            <w:tcW w:w="9558" w:type="dxa"/>
            <w:gridSpan w:val="6"/>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Примечания - сокращения в таблице: с огр. - с ограничением; скв. - сквер, ул. - улицы, бульв. - бульвар</w:t>
            </w:r>
          </w:p>
        </w:tc>
      </w:tr>
    </w:tbl>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8.Зависимость уклона пандуса от высоты подъема</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right"/>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 миллиметрах</w:t>
      </w:r>
    </w:p>
    <w:tbl>
      <w:tblPr>
        <w:tblW w:w="0" w:type="auto"/>
        <w:tblCellMar>
          <w:left w:w="0" w:type="dxa"/>
          <w:right w:w="0" w:type="dxa"/>
        </w:tblCellMar>
        <w:tblLook w:val="04A0"/>
      </w:tblPr>
      <w:tblGrid>
        <w:gridCol w:w="4652"/>
        <w:gridCol w:w="4759"/>
      </w:tblGrid>
      <w:tr w:rsidR="00C62082" w:rsidRPr="00C62082" w:rsidTr="00C62082">
        <w:trPr>
          <w:tblHeader/>
        </w:trPr>
        <w:tc>
          <w:tcPr>
            <w:tcW w:w="4672"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bookmarkStart w:id="14" w:name="TO0000009"/>
            <w:bookmarkEnd w:id="14"/>
            <w:r w:rsidRPr="00C62082">
              <w:rPr>
                <w:rFonts w:ascii="Times New Roman" w:eastAsia="Times New Roman" w:hAnsi="Times New Roman" w:cs="Times New Roman"/>
                <w:sz w:val="28"/>
                <w:szCs w:val="28"/>
                <w:lang w:eastAsia="ru-RU"/>
              </w:rPr>
              <w:t>Уклонпандуса (соотношение)</w:t>
            </w:r>
          </w:p>
        </w:tc>
        <w:tc>
          <w:tcPr>
            <w:tcW w:w="47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Высотаподъема</w:t>
            </w:r>
          </w:p>
        </w:tc>
      </w:tr>
      <w:tr w:rsidR="00C62082" w:rsidRPr="00C62082" w:rsidTr="00C62082">
        <w:tc>
          <w:tcPr>
            <w:tcW w:w="467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От 1:8 до 1:10</w:t>
            </w:r>
          </w:p>
        </w:tc>
        <w:tc>
          <w:tcPr>
            <w:tcW w:w="47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75</w:t>
            </w:r>
          </w:p>
        </w:tc>
      </w:tr>
      <w:tr w:rsidR="00C62082" w:rsidRPr="00C62082" w:rsidTr="00C62082">
        <w:tc>
          <w:tcPr>
            <w:tcW w:w="467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От 1:10,1 до 1:12</w:t>
            </w:r>
          </w:p>
        </w:tc>
        <w:tc>
          <w:tcPr>
            <w:tcW w:w="47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150</w:t>
            </w:r>
          </w:p>
        </w:tc>
      </w:tr>
      <w:tr w:rsidR="00C62082" w:rsidRPr="00C62082" w:rsidTr="00C62082">
        <w:tc>
          <w:tcPr>
            <w:tcW w:w="467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От 1:12,1 до 1:15</w:t>
            </w:r>
          </w:p>
        </w:tc>
        <w:tc>
          <w:tcPr>
            <w:tcW w:w="47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600</w:t>
            </w:r>
          </w:p>
        </w:tc>
      </w:tr>
      <w:tr w:rsidR="00C62082" w:rsidRPr="00C62082" w:rsidTr="00C62082">
        <w:tc>
          <w:tcPr>
            <w:tcW w:w="467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От 1:15,1 до 1:20</w:t>
            </w:r>
          </w:p>
        </w:tc>
        <w:tc>
          <w:tcPr>
            <w:tcW w:w="47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760</w:t>
            </w:r>
          </w:p>
        </w:tc>
      </w:tr>
    </w:tbl>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ИГРОВОЕ И СПОРТИВНОЕ ОБОРУДОВАНИЕ</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9. Состав игрового и спортивного оборудования в зависимости</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отвозрастадетей</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tbl>
      <w:tblPr>
        <w:tblW w:w="0" w:type="auto"/>
        <w:tblCellMar>
          <w:left w:w="0" w:type="dxa"/>
          <w:right w:w="0" w:type="dxa"/>
        </w:tblCellMar>
        <w:tblLook w:val="04A0"/>
      </w:tblPr>
      <w:tblGrid>
        <w:gridCol w:w="3425"/>
        <w:gridCol w:w="3399"/>
        <w:gridCol w:w="2587"/>
      </w:tblGrid>
      <w:tr w:rsidR="00C62082" w:rsidRPr="00C62082" w:rsidTr="00C62082">
        <w:trPr>
          <w:tblHeader/>
        </w:trPr>
        <w:tc>
          <w:tcPr>
            <w:tcW w:w="1587"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bookmarkStart w:id="15" w:name="TO0000028"/>
            <w:bookmarkEnd w:id="15"/>
            <w:r w:rsidRPr="00C62082">
              <w:rPr>
                <w:rFonts w:ascii="Times New Roman" w:eastAsia="Times New Roman" w:hAnsi="Times New Roman" w:cs="Times New Roman"/>
                <w:sz w:val="28"/>
                <w:szCs w:val="28"/>
                <w:lang w:eastAsia="ru-RU"/>
              </w:rPr>
              <w:t>Возраст</w:t>
            </w:r>
          </w:p>
        </w:tc>
        <w:tc>
          <w:tcPr>
            <w:tcW w:w="2696"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Назначениеоборудования</w:t>
            </w:r>
          </w:p>
        </w:tc>
        <w:tc>
          <w:tcPr>
            <w:tcW w:w="51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Рекомендуемое игровое и физкультурное оборудование</w:t>
            </w:r>
          </w:p>
        </w:tc>
      </w:tr>
      <w:tr w:rsidR="00C62082" w:rsidRPr="00C62082" w:rsidTr="00C62082">
        <w:tc>
          <w:tcPr>
            <w:tcW w:w="1587" w:type="dxa"/>
            <w:vMerge w:val="restart"/>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Детипреддошкольного</w:t>
            </w:r>
            <w:r w:rsidRPr="00C62082">
              <w:rPr>
                <w:rFonts w:ascii="Times New Roman" w:eastAsia="Times New Roman" w:hAnsi="Times New Roman" w:cs="Times New Roman"/>
                <w:sz w:val="28"/>
                <w:szCs w:val="28"/>
                <w:lang w:eastAsia="ru-RU"/>
              </w:rPr>
              <w:lastRenderedPageBreak/>
              <w:t>возраста (1-3 г)</w:t>
            </w:r>
          </w:p>
        </w:tc>
        <w:tc>
          <w:tcPr>
            <w:tcW w:w="2696"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 xml:space="preserve">А) Для тихих игр, </w:t>
            </w:r>
            <w:r w:rsidRPr="00C62082">
              <w:rPr>
                <w:rFonts w:ascii="Times New Roman" w:eastAsia="Times New Roman" w:hAnsi="Times New Roman" w:cs="Times New Roman"/>
                <w:sz w:val="28"/>
                <w:szCs w:val="28"/>
                <w:lang w:eastAsia="ru-RU"/>
              </w:rPr>
              <w:lastRenderedPageBreak/>
              <w:t>тренировки усидчивости, терпения, развития фантазии:</w:t>
            </w:r>
          </w:p>
        </w:tc>
        <w:tc>
          <w:tcPr>
            <w:tcW w:w="5168" w:type="dxa"/>
            <w:tcBorders>
              <w:top w:val="single" w:sz="6" w:space="0" w:color="000000"/>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 песочницы</w:t>
            </w:r>
          </w:p>
        </w:tc>
      </w:tr>
      <w:tr w:rsidR="00C62082" w:rsidRPr="00C62082" w:rsidTr="00C62082">
        <w:tc>
          <w:tcPr>
            <w:tcW w:w="0" w:type="auto"/>
            <w:vMerge/>
            <w:tcBorders>
              <w:top w:val="single" w:sz="6" w:space="0" w:color="000000"/>
              <w:left w:val="single" w:sz="6" w:space="0" w:color="000000"/>
              <w:bottom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2696"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 Для тренировки лазания, ходьбы, перешагивания, подлезания, равновесия:</w:t>
            </w:r>
          </w:p>
        </w:tc>
        <w:tc>
          <w:tcPr>
            <w:tcW w:w="5168" w:type="dxa"/>
            <w:tcBorders>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домики, пирамиды, гимнастические стенки, бумы, бревна, горки</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кубы деревянные 20×40×15 см;</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доски шириной 15, 20, 25 см, длиной 150, 200 и 250 см; доска деревянная - один конец приподнят на высоту 10-15 см;</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горка с поручнями, ступеньками и центральной площадкой, длина 240 см, высота 48 см (в центральной части), ширина ступеньки - 70 см;</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лестница-стремянка, высота 100 или 150 см, расстояние между перекладинами - 10 и 15 см.</w:t>
            </w:r>
          </w:p>
        </w:tc>
      </w:tr>
      <w:tr w:rsidR="00C62082" w:rsidRPr="00C62082" w:rsidTr="00C62082">
        <w:tc>
          <w:tcPr>
            <w:tcW w:w="0" w:type="auto"/>
            <w:vMerge/>
            <w:tcBorders>
              <w:top w:val="single" w:sz="6" w:space="0" w:color="000000"/>
              <w:left w:val="single" w:sz="6" w:space="0" w:color="000000"/>
              <w:bottom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269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xml:space="preserve">В) Для тренировки вестибулярного аппарата, укрепления мышечной системы (мышц спины, живота и ног), совершенствования чувства равновесия, ритма, ориентировки в </w:t>
            </w:r>
            <w:r w:rsidRPr="00C62082">
              <w:rPr>
                <w:rFonts w:ascii="Times New Roman" w:eastAsia="Times New Roman" w:hAnsi="Times New Roman" w:cs="Times New Roman"/>
                <w:sz w:val="28"/>
                <w:szCs w:val="28"/>
                <w:lang w:eastAsia="ru-RU"/>
              </w:rPr>
              <w:lastRenderedPageBreak/>
              <w:t>пространстве:</w:t>
            </w:r>
          </w:p>
        </w:tc>
        <w:tc>
          <w:tcPr>
            <w:tcW w:w="51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 качели и качалки.</w:t>
            </w:r>
          </w:p>
        </w:tc>
      </w:tr>
      <w:tr w:rsidR="00C62082" w:rsidRPr="00C62082" w:rsidTr="00C62082">
        <w:tc>
          <w:tcPr>
            <w:tcW w:w="1587" w:type="dxa"/>
            <w:vMerge w:val="restart"/>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Детидошкольноговозраста (3-7 лет)</w:t>
            </w:r>
          </w:p>
        </w:tc>
        <w:tc>
          <w:tcPr>
            <w:tcW w:w="269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А) Для обучения и совершенствования лазания:</w:t>
            </w:r>
          </w:p>
        </w:tc>
        <w:tc>
          <w:tcPr>
            <w:tcW w:w="51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пирамиды с вертикальными и горизонтальными перекладинами;</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лестницы различной конфигурации, со встроенными обручами, полусферы;</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доска деревянная на высоте 10-15 см (устанавливается на специальных подставках).</w:t>
            </w:r>
          </w:p>
        </w:tc>
      </w:tr>
      <w:tr w:rsidR="00C62082" w:rsidRPr="00C62082" w:rsidTr="00C62082">
        <w:tc>
          <w:tcPr>
            <w:tcW w:w="0" w:type="auto"/>
            <w:vMerge/>
            <w:tcBorders>
              <w:top w:val="single" w:sz="6" w:space="0" w:color="000000"/>
              <w:left w:val="single" w:sz="6" w:space="0" w:color="000000"/>
              <w:bottom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269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 Для обучения равновесию, перешагиванию, перепрыгиванию, спрыгиванию:</w:t>
            </w:r>
          </w:p>
        </w:tc>
        <w:tc>
          <w:tcPr>
            <w:tcW w:w="51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бревно со стесанным верхом, прочно закрепленное, лежащее на земле, длина 2,5-3,5 м, ширина 20-30 см;</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бум «Крокодил», длина 2,5 м, ширина 20 см, высота 20 см;</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гимнастическое бревно, длина горизонтальной части 3,5 м, наклонной - 1,2 м, горизонтальной части 30 или 50 см, диаметр бревна - 27 см;</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xml:space="preserve">- гимнастическая скамейка, длина 3 м, </w:t>
            </w:r>
            <w:r w:rsidRPr="00C62082">
              <w:rPr>
                <w:rFonts w:ascii="Times New Roman" w:eastAsia="Times New Roman" w:hAnsi="Times New Roman" w:cs="Times New Roman"/>
                <w:sz w:val="28"/>
                <w:szCs w:val="28"/>
                <w:lang w:eastAsia="ru-RU"/>
              </w:rPr>
              <w:lastRenderedPageBreak/>
              <w:t>ширина 20 см, толщина 3 см, высота 20 см.</w:t>
            </w:r>
          </w:p>
        </w:tc>
      </w:tr>
      <w:tr w:rsidR="00C62082" w:rsidRPr="00C62082" w:rsidTr="00C62082">
        <w:tc>
          <w:tcPr>
            <w:tcW w:w="0" w:type="auto"/>
            <w:vMerge/>
            <w:tcBorders>
              <w:top w:val="single" w:sz="6" w:space="0" w:color="000000"/>
              <w:left w:val="single" w:sz="6" w:space="0" w:color="000000"/>
              <w:bottom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269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 Для обучения вхождению, лазанью, движению на четвереньках, скатыванию:</w:t>
            </w:r>
          </w:p>
        </w:tc>
        <w:tc>
          <w:tcPr>
            <w:tcW w:w="51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горка с поручнями, длина 2 м, высота 60 см;</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горка с лесенкой и скатом, длина 240, высота 80, длина лесенки и ската - 90 см, ширина лесенки и ската - 70 см</w:t>
            </w:r>
          </w:p>
        </w:tc>
      </w:tr>
      <w:tr w:rsidR="00C62082" w:rsidRPr="00C62082" w:rsidTr="00C62082">
        <w:tc>
          <w:tcPr>
            <w:tcW w:w="0" w:type="auto"/>
            <w:vMerge/>
            <w:tcBorders>
              <w:top w:val="single" w:sz="6" w:space="0" w:color="000000"/>
              <w:left w:val="single" w:sz="6" w:space="0" w:color="000000"/>
              <w:bottom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269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Г) Для обучения развитию силы, гибкости, координации движений:</w:t>
            </w:r>
          </w:p>
        </w:tc>
        <w:tc>
          <w:tcPr>
            <w:tcW w:w="51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гимнастическая стенка, высота 3 м, ширина пролетов не менее 1 м, диаметр перекладины - 22 мм, расстояние между перекладинами - 25 см;</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гимнастическиестолбики</w:t>
            </w:r>
          </w:p>
        </w:tc>
      </w:tr>
      <w:tr w:rsidR="00C62082" w:rsidRPr="00C62082" w:rsidTr="00C62082">
        <w:tc>
          <w:tcPr>
            <w:tcW w:w="0" w:type="auto"/>
            <w:vMerge/>
            <w:tcBorders>
              <w:top w:val="single" w:sz="6" w:space="0" w:color="000000"/>
              <w:left w:val="single" w:sz="6" w:space="0" w:color="000000"/>
              <w:bottom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269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 Для развитияглазомера, точности движений, ловкости, для обучения метания в цель:</w:t>
            </w:r>
          </w:p>
        </w:tc>
        <w:tc>
          <w:tcPr>
            <w:tcW w:w="51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стойка с обручами для метания в цель, высота 120-130 см, диаметр обруча 40-50 см;</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оборудование для метания в виде «цветка», «петуха», центр мишени расположен на высоте 120 см (мл. дошк.), - 150-200 см (ст. дошк);</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 кольцебросы - доска с укрепленными колышками высотой 15-20 см, кольцебросы могут быть расположены горизонтально и наклонно;</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мишени на щитах из досок в виде четырех концентрических кругов диаметром 20, 40, 60, 80 см, центр мишени на высоте 110-120 см от уровня пола или площадки, круги красятся в красный (центр), салатный, желтый и голубой;</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баскеотходы потребления 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C62082" w:rsidRPr="00C62082" w:rsidTr="00C62082">
        <w:tc>
          <w:tcPr>
            <w:tcW w:w="1587"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Детишкольноговозраста</w:t>
            </w:r>
          </w:p>
        </w:tc>
        <w:tc>
          <w:tcPr>
            <w:tcW w:w="269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Дляобщегофизическогоразвития:</w:t>
            </w:r>
          </w:p>
        </w:tc>
        <w:tc>
          <w:tcPr>
            <w:tcW w:w="51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гимнастическая стенка высотой не менее 3 м, количество пролетов 4-6;</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xml:space="preserve">- разновысокие перекладины, </w:t>
            </w:r>
            <w:r w:rsidRPr="00C62082">
              <w:rPr>
                <w:rFonts w:ascii="Times New Roman" w:eastAsia="Times New Roman" w:hAnsi="Times New Roman" w:cs="Times New Roman"/>
                <w:sz w:val="28"/>
                <w:szCs w:val="28"/>
                <w:lang w:eastAsia="ru-RU"/>
              </w:rPr>
              <w:lastRenderedPageBreak/>
              <w:t>перекладина-эспандер для выполнения силовых упражнений в висе;</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«рукоход» различной конфигурации для обучения передвижению разными способами, висам, подтягиванию;</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спортивно-гимнастические комплексы - 5-6 горизонтальных перекладин, укрепленных на разной высоте, к перекладинам могут прикрепляться спортивные снаряды: кольца, трапеции, качели, шесты и др.;</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сочлененные перекладины разной высоты: 1,5-2,2-3 м, могут располагаться по одной линии или в форме букв «Г», «Т» или змейкой.</w:t>
            </w:r>
          </w:p>
        </w:tc>
      </w:tr>
      <w:tr w:rsidR="00C62082" w:rsidRPr="00C62082" w:rsidTr="00C62082">
        <w:tc>
          <w:tcPr>
            <w:tcW w:w="1587"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Детистаршегошкольноговозраста</w:t>
            </w:r>
          </w:p>
        </w:tc>
        <w:tc>
          <w:tcPr>
            <w:tcW w:w="269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Для улучшения мышечной силы, телосложения и общего физического развития</w:t>
            </w:r>
          </w:p>
        </w:tc>
        <w:tc>
          <w:tcPr>
            <w:tcW w:w="51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спортивные комплексы;</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спортивно-игровые комплексы (микроскалодромы, велодромы и т.п.).</w:t>
            </w:r>
          </w:p>
        </w:tc>
      </w:tr>
    </w:tbl>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lastRenderedPageBreak/>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10. Требования к игровому оборудованию</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tbl>
      <w:tblPr>
        <w:tblW w:w="0" w:type="auto"/>
        <w:tblCellMar>
          <w:left w:w="0" w:type="dxa"/>
          <w:right w:w="0" w:type="dxa"/>
        </w:tblCellMar>
        <w:tblLook w:val="04A0"/>
      </w:tblPr>
      <w:tblGrid>
        <w:gridCol w:w="2715"/>
        <w:gridCol w:w="6696"/>
      </w:tblGrid>
      <w:tr w:rsidR="00C62082" w:rsidRPr="00C62082" w:rsidTr="00C62082">
        <w:trPr>
          <w:tblHeader/>
        </w:trPr>
        <w:tc>
          <w:tcPr>
            <w:tcW w:w="1246"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bookmarkStart w:id="16" w:name="TO0000029"/>
            <w:bookmarkEnd w:id="16"/>
            <w:r w:rsidRPr="00C62082">
              <w:rPr>
                <w:rFonts w:ascii="Times New Roman" w:eastAsia="Times New Roman" w:hAnsi="Times New Roman" w:cs="Times New Roman"/>
                <w:sz w:val="28"/>
                <w:szCs w:val="28"/>
                <w:lang w:eastAsia="ru-RU"/>
              </w:rPr>
              <w:t>Игровоеоборудование</w:t>
            </w:r>
          </w:p>
        </w:tc>
        <w:tc>
          <w:tcPr>
            <w:tcW w:w="82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Требования</w:t>
            </w:r>
          </w:p>
        </w:tc>
      </w:tr>
      <w:tr w:rsidR="00C62082" w:rsidRPr="00C62082" w:rsidTr="00C62082">
        <w:tc>
          <w:tcPr>
            <w:tcW w:w="124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Качели</w:t>
            </w:r>
          </w:p>
        </w:tc>
        <w:tc>
          <w:tcPr>
            <w:tcW w:w="82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C62082" w:rsidRPr="00C62082" w:rsidTr="00C62082">
        <w:tc>
          <w:tcPr>
            <w:tcW w:w="124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Качалки</w:t>
            </w:r>
          </w:p>
        </w:tc>
        <w:tc>
          <w:tcPr>
            <w:tcW w:w="82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Высота от земли до сидения в состоянии равновесия должна быть 550-750 мм. Максимальный наклон сидения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C62082" w:rsidRPr="00C62082" w:rsidTr="00C62082">
        <w:tc>
          <w:tcPr>
            <w:tcW w:w="124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Карусели</w:t>
            </w:r>
          </w:p>
        </w:tc>
        <w:tc>
          <w:tcPr>
            <w:tcW w:w="82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C62082" w:rsidRPr="00C62082" w:rsidTr="00C62082">
        <w:tc>
          <w:tcPr>
            <w:tcW w:w="124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Горки</w:t>
            </w:r>
          </w:p>
        </w:tc>
        <w:tc>
          <w:tcPr>
            <w:tcW w:w="820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w:t>
            </w:r>
            <w:r w:rsidRPr="00C62082">
              <w:rPr>
                <w:rFonts w:ascii="Times New Roman" w:eastAsia="Times New Roman" w:hAnsi="Times New Roman" w:cs="Times New Roman"/>
                <w:sz w:val="28"/>
                <w:szCs w:val="28"/>
                <w:lang w:eastAsia="ru-RU"/>
              </w:rPr>
              <w:lastRenderedPageBreak/>
              <w:t>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 - тоннельдолжнаиметьминимальнуювысоту и ширину 750 мм.</w:t>
            </w:r>
          </w:p>
        </w:tc>
      </w:tr>
    </w:tbl>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11.Минимальные расстояния безопасности при размещении</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игровогооборудования</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tbl>
      <w:tblPr>
        <w:tblW w:w="0" w:type="auto"/>
        <w:tblCellMar>
          <w:left w:w="0" w:type="dxa"/>
          <w:right w:w="0" w:type="dxa"/>
        </w:tblCellMar>
        <w:tblLook w:val="04A0"/>
      </w:tblPr>
      <w:tblGrid>
        <w:gridCol w:w="2715"/>
        <w:gridCol w:w="6696"/>
      </w:tblGrid>
      <w:tr w:rsidR="00C62082" w:rsidRPr="00C62082" w:rsidTr="00C62082">
        <w:trPr>
          <w:tblHeader/>
        </w:trPr>
        <w:tc>
          <w:tcPr>
            <w:tcW w:w="1649"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bookmarkStart w:id="17" w:name="TO0000010"/>
            <w:bookmarkEnd w:id="17"/>
            <w:r w:rsidRPr="00C62082">
              <w:rPr>
                <w:rFonts w:ascii="Times New Roman" w:eastAsia="Times New Roman" w:hAnsi="Times New Roman" w:cs="Times New Roman"/>
                <w:sz w:val="28"/>
                <w:szCs w:val="28"/>
                <w:lang w:eastAsia="ru-RU"/>
              </w:rPr>
              <w:t>Игровоеоборудование</w:t>
            </w:r>
          </w:p>
        </w:tc>
        <w:tc>
          <w:tcPr>
            <w:tcW w:w="78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Минимальныерасстояния</w:t>
            </w:r>
          </w:p>
        </w:tc>
      </w:tr>
      <w:tr w:rsidR="00C62082" w:rsidRPr="00C62082" w:rsidTr="00C62082">
        <w:tc>
          <w:tcPr>
            <w:tcW w:w="164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Качели</w:t>
            </w:r>
          </w:p>
        </w:tc>
        <w:tc>
          <w:tcPr>
            <w:tcW w:w="78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не менее 1,5 м в стороны от боковых конструкций и не менее 2,0 м вперед (назад) от крайних точек качели в состоянии наклона</w:t>
            </w:r>
          </w:p>
        </w:tc>
      </w:tr>
      <w:tr w:rsidR="00C62082" w:rsidRPr="00C62082" w:rsidTr="00C62082">
        <w:tc>
          <w:tcPr>
            <w:tcW w:w="164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Качалки</w:t>
            </w:r>
          </w:p>
        </w:tc>
        <w:tc>
          <w:tcPr>
            <w:tcW w:w="78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не менее 1,0 м в стороны от боковых конструкций и не менее 1,5 м вперед от крайних точек качалки в состоянии наклона</w:t>
            </w:r>
          </w:p>
        </w:tc>
      </w:tr>
      <w:tr w:rsidR="00C62082" w:rsidRPr="00C62082" w:rsidTr="00C62082">
        <w:tc>
          <w:tcPr>
            <w:tcW w:w="164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Карусели</w:t>
            </w:r>
          </w:p>
        </w:tc>
        <w:tc>
          <w:tcPr>
            <w:tcW w:w="78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не менее 2 м в стороны от боковых конструкций и не менее 3 м вверх от нижней вращающейся поверхности карусели</w:t>
            </w:r>
          </w:p>
        </w:tc>
      </w:tr>
      <w:tr w:rsidR="00C62082" w:rsidRPr="00C62082" w:rsidTr="00C62082">
        <w:tc>
          <w:tcPr>
            <w:tcW w:w="164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Горки</w:t>
            </w:r>
          </w:p>
        </w:tc>
        <w:tc>
          <w:tcPr>
            <w:tcW w:w="78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не менее 1 м от боковых сторон и 2 м вперед от нижнего края ската горки.</w:t>
            </w:r>
          </w:p>
        </w:tc>
      </w:tr>
    </w:tbl>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right"/>
        <w:rPr>
          <w:rFonts w:ascii="Arial" w:eastAsia="Times New Roman" w:hAnsi="Arial" w:cs="Arial"/>
          <w:color w:val="000000"/>
          <w:sz w:val="24"/>
          <w:szCs w:val="24"/>
          <w:lang w:eastAsia="ru-RU"/>
        </w:rPr>
      </w:pPr>
      <w:r w:rsidRPr="00C62082">
        <w:rPr>
          <w:rFonts w:ascii="Arial" w:eastAsia="Times New Roman" w:hAnsi="Arial" w:cs="Arial"/>
          <w:color w:val="000000"/>
          <w:sz w:val="24"/>
          <w:szCs w:val="24"/>
          <w:lang w:eastAsia="ru-RU"/>
        </w:rPr>
        <w:br w:type="textWrapping" w:clear="all"/>
      </w:r>
      <w:r w:rsidRPr="00C62082">
        <w:rPr>
          <w:rFonts w:ascii="Times New Roman" w:eastAsia="Times New Roman" w:hAnsi="Times New Roman" w:cs="Times New Roman"/>
          <w:color w:val="000000"/>
          <w:sz w:val="28"/>
          <w:szCs w:val="28"/>
          <w:lang w:eastAsia="ru-RU"/>
        </w:rPr>
        <w:t>Приложение № 2</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РАСЧЕТ ШИРИНЫ ПЕШЕХОДНЫХ КОММУНИКАЦИЙ</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Расчет ширины тротуаров и других пешеходных коммуникаций рекомендуется производить по формуле:</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i/>
          <w:iCs/>
          <w:color w:val="000000"/>
          <w:sz w:val="28"/>
          <w:szCs w:val="28"/>
          <w:lang w:eastAsia="ru-RU"/>
        </w:rPr>
        <w:t>В = b</w:t>
      </w:r>
      <w:r w:rsidRPr="00C62082">
        <w:rPr>
          <w:rFonts w:ascii="Times New Roman" w:eastAsia="Times New Roman" w:hAnsi="Times New Roman" w:cs="Times New Roman"/>
          <w:b/>
          <w:bCs/>
          <w:i/>
          <w:iCs/>
          <w:color w:val="000000"/>
          <w:sz w:val="19"/>
          <w:szCs w:val="19"/>
          <w:vertAlign w:val="subscript"/>
          <w:lang w:eastAsia="ru-RU"/>
        </w:rPr>
        <w:t>1</w:t>
      </w:r>
      <w:r w:rsidRPr="00C62082">
        <w:rPr>
          <w:rFonts w:ascii="Times New Roman" w:eastAsia="Times New Roman" w:hAnsi="Times New Roman" w:cs="Times New Roman"/>
          <w:b/>
          <w:bCs/>
          <w:i/>
          <w:iCs/>
          <w:color w:val="000000"/>
          <w:sz w:val="28"/>
          <w:szCs w:val="28"/>
          <w:lang w:eastAsia="ru-RU"/>
        </w:rPr>
        <w:t> × N × k/p,</w:t>
      </w:r>
      <w:r w:rsidRPr="00C62082">
        <w:rPr>
          <w:rFonts w:ascii="Times New Roman" w:eastAsia="Times New Roman" w:hAnsi="Times New Roman" w:cs="Times New Roman"/>
          <w:color w:val="000000"/>
          <w:sz w:val="28"/>
          <w:szCs w:val="28"/>
          <w:lang w:eastAsia="ru-RU"/>
        </w:rPr>
        <w:t>где: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i/>
          <w:iCs/>
          <w:color w:val="000000"/>
          <w:sz w:val="28"/>
          <w:szCs w:val="28"/>
          <w:lang w:eastAsia="ru-RU"/>
        </w:rPr>
        <w:t>В</w:t>
      </w:r>
      <w:r w:rsidRPr="00C62082">
        <w:rPr>
          <w:rFonts w:ascii="Times New Roman" w:eastAsia="Times New Roman" w:hAnsi="Times New Roman" w:cs="Times New Roman"/>
          <w:i/>
          <w:iCs/>
          <w:color w:val="000000"/>
          <w:sz w:val="28"/>
          <w:szCs w:val="28"/>
          <w:lang w:eastAsia="ru-RU"/>
        </w:rPr>
        <w:t> - </w:t>
      </w:r>
      <w:r w:rsidRPr="00C62082">
        <w:rPr>
          <w:rFonts w:ascii="Times New Roman" w:eastAsia="Times New Roman" w:hAnsi="Times New Roman" w:cs="Times New Roman"/>
          <w:color w:val="000000"/>
          <w:sz w:val="28"/>
          <w:szCs w:val="28"/>
          <w:lang w:eastAsia="ru-RU"/>
        </w:rPr>
        <w:t>расчетная ширина пешеходной коммуникации, 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i/>
          <w:iCs/>
          <w:color w:val="000000"/>
          <w:sz w:val="28"/>
          <w:szCs w:val="28"/>
          <w:lang w:eastAsia="ru-RU"/>
        </w:rPr>
        <w:t>b</w:t>
      </w:r>
      <w:r w:rsidRPr="00C62082">
        <w:rPr>
          <w:rFonts w:ascii="Times New Roman" w:eastAsia="Times New Roman" w:hAnsi="Times New Roman" w:cs="Times New Roman"/>
          <w:b/>
          <w:bCs/>
          <w:i/>
          <w:iCs/>
          <w:color w:val="000000"/>
          <w:sz w:val="19"/>
          <w:szCs w:val="19"/>
          <w:vertAlign w:val="subscript"/>
          <w:lang w:eastAsia="ru-RU"/>
        </w:rPr>
        <w:t>1</w:t>
      </w:r>
      <w:r w:rsidRPr="00C62082">
        <w:rPr>
          <w:rFonts w:ascii="Times New Roman" w:eastAsia="Times New Roman" w:hAnsi="Times New Roman" w:cs="Times New Roman"/>
          <w:i/>
          <w:iCs/>
          <w:color w:val="000000"/>
          <w:sz w:val="28"/>
          <w:szCs w:val="28"/>
          <w:lang w:eastAsia="ru-RU"/>
        </w:rPr>
        <w:t> - </w:t>
      </w:r>
      <w:r w:rsidRPr="00C62082">
        <w:rPr>
          <w:rFonts w:ascii="Times New Roman" w:eastAsia="Times New Roman" w:hAnsi="Times New Roman" w:cs="Times New Roman"/>
          <w:color w:val="000000"/>
          <w:sz w:val="28"/>
          <w:szCs w:val="28"/>
          <w:lang w:eastAsia="ru-RU"/>
        </w:rPr>
        <w:t>стандартная ширина одной полосы пешеходного движения, равная 0,75 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i/>
          <w:iCs/>
          <w:color w:val="000000"/>
          <w:sz w:val="28"/>
          <w:szCs w:val="28"/>
          <w:lang w:eastAsia="ru-RU"/>
        </w:rPr>
        <w:t>N</w:t>
      </w:r>
      <w:r w:rsidRPr="00C62082">
        <w:rPr>
          <w:rFonts w:ascii="Times New Roman" w:eastAsia="Times New Roman" w:hAnsi="Times New Roman" w:cs="Times New Roman"/>
          <w:i/>
          <w:iCs/>
          <w:color w:val="000000"/>
          <w:sz w:val="28"/>
          <w:szCs w:val="28"/>
          <w:lang w:eastAsia="ru-RU"/>
        </w:rPr>
        <w:t> - </w:t>
      </w:r>
      <w:r w:rsidRPr="00C62082">
        <w:rPr>
          <w:rFonts w:ascii="Times New Roman" w:eastAsia="Times New Roman" w:hAnsi="Times New Roman" w:cs="Times New Roman"/>
          <w:color w:val="000000"/>
          <w:sz w:val="28"/>
          <w:szCs w:val="28"/>
          <w:lang w:eastAsia="ru-RU"/>
        </w:rPr>
        <w:t>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i/>
          <w:iCs/>
          <w:color w:val="000000"/>
          <w:sz w:val="28"/>
          <w:szCs w:val="28"/>
          <w:lang w:eastAsia="ru-RU"/>
        </w:rPr>
        <w:lastRenderedPageBreak/>
        <w:t>k</w:t>
      </w:r>
      <w:r w:rsidRPr="00C62082">
        <w:rPr>
          <w:rFonts w:ascii="Times New Roman" w:eastAsia="Times New Roman" w:hAnsi="Times New Roman" w:cs="Times New Roman"/>
          <w:color w:val="000000"/>
          <w:sz w:val="28"/>
          <w:szCs w:val="28"/>
          <w:lang w:eastAsia="ru-RU"/>
        </w:rPr>
        <w:t>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i/>
          <w:iCs/>
          <w:color w:val="000000"/>
          <w:sz w:val="28"/>
          <w:szCs w:val="28"/>
          <w:lang w:eastAsia="ru-RU"/>
        </w:rPr>
        <w:t>р</w:t>
      </w:r>
      <w:r w:rsidRPr="00C62082">
        <w:rPr>
          <w:rFonts w:ascii="Times New Roman" w:eastAsia="Times New Roman" w:hAnsi="Times New Roman" w:cs="Times New Roman"/>
          <w:i/>
          <w:iCs/>
          <w:color w:val="000000"/>
          <w:sz w:val="28"/>
          <w:szCs w:val="28"/>
          <w:lang w:eastAsia="ru-RU"/>
        </w:rPr>
        <w:t> - </w:t>
      </w:r>
      <w:r w:rsidRPr="00C62082">
        <w:rPr>
          <w:rFonts w:ascii="Times New Roman" w:eastAsia="Times New Roman" w:hAnsi="Times New Roman" w:cs="Times New Roman"/>
          <w:color w:val="000000"/>
          <w:sz w:val="28"/>
          <w:szCs w:val="28"/>
          <w:lang w:eastAsia="ru-RU"/>
        </w:rPr>
        <w:t>нормативная пропускная способность одной стандартной полосы пешеходной коммуникации, чел./час, которую рекомендуется определять по таблице: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Пропускная способность пешеходных коммуникаций</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right"/>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Человек в час</w:t>
      </w:r>
    </w:p>
    <w:tbl>
      <w:tblPr>
        <w:tblW w:w="0" w:type="auto"/>
        <w:tblCellMar>
          <w:left w:w="0" w:type="dxa"/>
          <w:right w:w="0" w:type="dxa"/>
        </w:tblCellMar>
        <w:tblLook w:val="04A0"/>
      </w:tblPr>
      <w:tblGrid>
        <w:gridCol w:w="7869"/>
        <w:gridCol w:w="1542"/>
      </w:tblGrid>
      <w:tr w:rsidR="00C62082" w:rsidRPr="00C62082" w:rsidTr="00C62082">
        <w:trPr>
          <w:tblHeader/>
        </w:trPr>
        <w:tc>
          <w:tcPr>
            <w:tcW w:w="7965"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bookmarkStart w:id="18" w:name="TO0000036"/>
            <w:bookmarkEnd w:id="18"/>
            <w:r w:rsidRPr="00C62082">
              <w:rPr>
                <w:rFonts w:ascii="Times New Roman" w:eastAsia="Times New Roman" w:hAnsi="Times New Roman" w:cs="Times New Roman"/>
                <w:sz w:val="28"/>
                <w:szCs w:val="28"/>
                <w:lang w:eastAsia="ru-RU"/>
              </w:rPr>
              <w:t>Элементыпешеходныхкоммуникаций</w:t>
            </w:r>
          </w:p>
        </w:tc>
        <w:tc>
          <w:tcPr>
            <w:tcW w:w="121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Пропускная способность одной полосы движения</w:t>
            </w:r>
          </w:p>
        </w:tc>
      </w:tr>
      <w:tr w:rsidR="00C62082" w:rsidRPr="00C62082" w:rsidTr="00C62082">
        <w:tc>
          <w:tcPr>
            <w:tcW w:w="796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Тротуары, расположенные вдоль красной линии улиц с развитой торговой сетью</w:t>
            </w:r>
          </w:p>
        </w:tc>
        <w:tc>
          <w:tcPr>
            <w:tcW w:w="121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700</w:t>
            </w:r>
          </w:p>
        </w:tc>
      </w:tr>
      <w:tr w:rsidR="00C62082" w:rsidRPr="00C62082" w:rsidTr="00C62082">
        <w:tc>
          <w:tcPr>
            <w:tcW w:w="796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Тротуары, расположенные вдоль красной линии улиц с незначительной торговой сетью</w:t>
            </w:r>
          </w:p>
        </w:tc>
        <w:tc>
          <w:tcPr>
            <w:tcW w:w="121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800</w:t>
            </w:r>
          </w:p>
        </w:tc>
      </w:tr>
      <w:tr w:rsidR="00C62082" w:rsidRPr="00C62082" w:rsidTr="00C62082">
        <w:tc>
          <w:tcPr>
            <w:tcW w:w="796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Тротуары в пределах зеленых насаждений улиц и дорог (бульвары)</w:t>
            </w:r>
          </w:p>
        </w:tc>
        <w:tc>
          <w:tcPr>
            <w:tcW w:w="121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800-1000</w:t>
            </w:r>
          </w:p>
        </w:tc>
      </w:tr>
      <w:tr w:rsidR="00C62082" w:rsidRPr="00C62082" w:rsidTr="00C62082">
        <w:tc>
          <w:tcPr>
            <w:tcW w:w="796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Пешеходныедороги (прогулочные)</w:t>
            </w:r>
          </w:p>
        </w:tc>
        <w:tc>
          <w:tcPr>
            <w:tcW w:w="121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600-700</w:t>
            </w:r>
          </w:p>
        </w:tc>
      </w:tr>
      <w:tr w:rsidR="00C62082" w:rsidRPr="00C62082" w:rsidTr="00C62082">
        <w:tc>
          <w:tcPr>
            <w:tcW w:w="796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Пешеходные переходы через проезжую часть (наземные)</w:t>
            </w:r>
          </w:p>
        </w:tc>
        <w:tc>
          <w:tcPr>
            <w:tcW w:w="121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1200-1500</w:t>
            </w:r>
          </w:p>
        </w:tc>
      </w:tr>
      <w:tr w:rsidR="00C62082" w:rsidRPr="00C62082" w:rsidTr="00C62082">
        <w:tc>
          <w:tcPr>
            <w:tcW w:w="796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Лестница</w:t>
            </w:r>
          </w:p>
        </w:tc>
        <w:tc>
          <w:tcPr>
            <w:tcW w:w="121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500-600</w:t>
            </w:r>
          </w:p>
        </w:tc>
      </w:tr>
      <w:tr w:rsidR="00C62082" w:rsidRPr="00C62082" w:rsidTr="00C62082">
        <w:tc>
          <w:tcPr>
            <w:tcW w:w="796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Пандус (уклон 1:10)</w:t>
            </w:r>
          </w:p>
        </w:tc>
        <w:tc>
          <w:tcPr>
            <w:tcW w:w="121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700</w:t>
            </w:r>
          </w:p>
        </w:tc>
      </w:tr>
      <w:tr w:rsidR="00C62082" w:rsidRPr="00C62082" w:rsidTr="00C62082">
        <w:tc>
          <w:tcPr>
            <w:tcW w:w="9181"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Предельная пропускная способность, принимаемая при определении максимальных нагрузок - 1500 чел./час.</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Примечания</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Ширина одной полосы пешеходного движения - 0,75 м.</w:t>
            </w:r>
          </w:p>
        </w:tc>
      </w:tr>
    </w:tbl>
    <w:p w:rsidR="00C62082" w:rsidRPr="00C62082" w:rsidRDefault="00C62082" w:rsidP="00C62082">
      <w:pPr>
        <w:spacing w:after="0" w:line="240" w:lineRule="auto"/>
        <w:ind w:firstLine="567"/>
        <w:jc w:val="right"/>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right"/>
        <w:rPr>
          <w:rFonts w:ascii="Arial" w:eastAsia="Times New Roman" w:hAnsi="Arial" w:cs="Arial"/>
          <w:color w:val="000000"/>
          <w:sz w:val="24"/>
          <w:szCs w:val="24"/>
          <w:lang w:eastAsia="ru-RU"/>
        </w:rPr>
      </w:pPr>
      <w:r w:rsidRPr="00C62082">
        <w:rPr>
          <w:rFonts w:ascii="Arial" w:eastAsia="Times New Roman" w:hAnsi="Arial" w:cs="Arial"/>
          <w:color w:val="000000"/>
          <w:sz w:val="24"/>
          <w:szCs w:val="24"/>
          <w:lang w:eastAsia="ru-RU"/>
        </w:rPr>
        <w:br w:type="textWrapping" w:clear="all"/>
      </w:r>
      <w:r w:rsidRPr="00C62082">
        <w:rPr>
          <w:rFonts w:ascii="Times New Roman" w:eastAsia="Times New Roman" w:hAnsi="Times New Roman" w:cs="Times New Roman"/>
          <w:color w:val="000000"/>
          <w:sz w:val="28"/>
          <w:szCs w:val="28"/>
          <w:lang w:eastAsia="ru-RU"/>
        </w:rPr>
        <w:t>Приложение № 3</w:t>
      </w:r>
    </w:p>
    <w:p w:rsidR="00C62082" w:rsidRPr="00C62082" w:rsidRDefault="00C62082" w:rsidP="00C62082">
      <w:pPr>
        <w:spacing w:after="0" w:line="240" w:lineRule="auto"/>
        <w:ind w:firstLine="567"/>
        <w:jc w:val="right"/>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ПРИЕМЫ БЛАГОУСТРОЙСТВА НА ТЕРРИТОРИЯХ РЕКРЕАЦИОННОГО НАЗНАЧЕНИЯ</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1. Организация аллей, парка и других крупных объектов рекреации</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tbl>
      <w:tblPr>
        <w:tblW w:w="0" w:type="auto"/>
        <w:tblCellMar>
          <w:left w:w="0" w:type="dxa"/>
          <w:right w:w="0" w:type="dxa"/>
        </w:tblCellMar>
        <w:tblLook w:val="04A0"/>
      </w:tblPr>
      <w:tblGrid>
        <w:gridCol w:w="2710"/>
        <w:gridCol w:w="663"/>
        <w:gridCol w:w="2598"/>
        <w:gridCol w:w="3440"/>
      </w:tblGrid>
      <w:tr w:rsidR="00C62082" w:rsidRPr="00C62082" w:rsidTr="00C62082">
        <w:trPr>
          <w:tblHeader/>
        </w:trPr>
        <w:tc>
          <w:tcPr>
            <w:tcW w:w="1511"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bookmarkStart w:id="19" w:name="TO0000030"/>
            <w:bookmarkEnd w:id="19"/>
            <w:r w:rsidRPr="00C62082">
              <w:rPr>
                <w:rFonts w:ascii="Times New Roman" w:eastAsia="Times New Roman" w:hAnsi="Times New Roman" w:cs="Times New Roman"/>
                <w:sz w:val="28"/>
                <w:szCs w:val="28"/>
                <w:lang w:eastAsia="ru-RU"/>
              </w:rPr>
              <w:lastRenderedPageBreak/>
              <w:t>Типыаллей и дорог</w:t>
            </w:r>
          </w:p>
        </w:tc>
        <w:tc>
          <w:tcPr>
            <w:tcW w:w="813"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Ширина (м)</w:t>
            </w:r>
          </w:p>
        </w:tc>
        <w:tc>
          <w:tcPr>
            <w:tcW w:w="2594"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Назначение</w:t>
            </w:r>
          </w:p>
        </w:tc>
        <w:tc>
          <w:tcPr>
            <w:tcW w:w="453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Рекомендациипоблагоустройству</w:t>
            </w:r>
          </w:p>
        </w:tc>
      </w:tr>
      <w:tr w:rsidR="00C62082" w:rsidRPr="00C62082" w:rsidTr="00C62082">
        <w:tc>
          <w:tcPr>
            <w:tcW w:w="151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Основные пешеходные аллеи и дороги*</w:t>
            </w:r>
          </w:p>
        </w:tc>
        <w:tc>
          <w:tcPr>
            <w:tcW w:w="813"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6-9</w:t>
            </w:r>
          </w:p>
        </w:tc>
        <w:tc>
          <w:tcPr>
            <w:tcW w:w="259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Интенсивное пешеходное движение (более 300 ч/час). Допускается проезд внутрипаркового транспорта. Соединяет функциональные зоны и участки между собой, те и другие с основными входами.</w:t>
            </w:r>
          </w:p>
        </w:tc>
        <w:tc>
          <w:tcPr>
            <w:tcW w:w="453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Допускаются зеленые разделительные полосы шириной порядка 2 м, через каждые 25-30 м - проходы. Если аллея на берегу водоема, ее поперечный профиль может быть решен в разных уровнях, которые связаны откосами, стенками и лестницами. Покрытие: твердое (плитка, асфальтобетон) с обрамлением бортовым камнем. Обрезка ветвей на высоту 2,5 м.</w:t>
            </w:r>
          </w:p>
        </w:tc>
      </w:tr>
      <w:tr w:rsidR="00C62082" w:rsidRPr="00C62082" w:rsidTr="00C62082">
        <w:tc>
          <w:tcPr>
            <w:tcW w:w="151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Второстепенныеаллеи и дороги*</w:t>
            </w:r>
          </w:p>
        </w:tc>
        <w:tc>
          <w:tcPr>
            <w:tcW w:w="813"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3-4,5</w:t>
            </w:r>
          </w:p>
        </w:tc>
        <w:tc>
          <w:tcPr>
            <w:tcW w:w="259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Интенсивное пешеходное движение (до 300 ч/час). Допускается проезд эксплутационного транспорта. Соединяют второстепенные входы и парковые объекты между собой.</w:t>
            </w:r>
          </w:p>
        </w:tc>
        <w:tc>
          <w:tcPr>
            <w:tcW w:w="453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Трассируются по живописным местам, могут иметь криволинейные очертания Покрытие: твердое (плитка, асфальтобетон), щебеночное, обработанное вяжущими. Обрезка ветвей на высоту 2,0-2,5 м. Садовый борт, бордюры из цветов и трав, водоотводные лотки или др.</w:t>
            </w:r>
          </w:p>
        </w:tc>
      </w:tr>
      <w:tr w:rsidR="00C62082" w:rsidRPr="00C62082" w:rsidTr="00C62082">
        <w:tc>
          <w:tcPr>
            <w:tcW w:w="151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Дополнительныепешеходныедороги</w:t>
            </w:r>
          </w:p>
        </w:tc>
        <w:tc>
          <w:tcPr>
            <w:tcW w:w="813"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1,5-2,5</w:t>
            </w:r>
          </w:p>
        </w:tc>
        <w:tc>
          <w:tcPr>
            <w:tcW w:w="259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Пешеходное движение малой интенсивности. Проезд транспорта не допускается. Подводят к отдельнымпарковымсооружениям.</w:t>
            </w:r>
          </w:p>
        </w:tc>
        <w:tc>
          <w:tcPr>
            <w:tcW w:w="453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Свободная трассировка, каждый поворот оправдан и зафиксирован объектом, сооружением, группой или одиночными насаждениями. Продольныйуклондопускается 80 ‰. Покрытие: плитка, грунтовоеулучшенное</w:t>
            </w:r>
          </w:p>
        </w:tc>
      </w:tr>
      <w:tr w:rsidR="00C62082" w:rsidRPr="00C62082" w:rsidTr="00C62082">
        <w:tc>
          <w:tcPr>
            <w:tcW w:w="151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Тропы</w:t>
            </w:r>
          </w:p>
        </w:tc>
        <w:tc>
          <w:tcPr>
            <w:tcW w:w="813"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0,75-1,0</w:t>
            </w:r>
          </w:p>
        </w:tc>
        <w:tc>
          <w:tcPr>
            <w:tcW w:w="259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xml:space="preserve">Дополнительная прогулочная сеть с естественным характером </w:t>
            </w:r>
            <w:r w:rsidRPr="00C62082">
              <w:rPr>
                <w:rFonts w:ascii="Times New Roman" w:eastAsia="Times New Roman" w:hAnsi="Times New Roman" w:cs="Times New Roman"/>
                <w:sz w:val="28"/>
                <w:szCs w:val="28"/>
                <w:lang w:eastAsia="ru-RU"/>
              </w:rPr>
              <w:lastRenderedPageBreak/>
              <w:t>ландшафта.</w:t>
            </w:r>
          </w:p>
        </w:tc>
        <w:tc>
          <w:tcPr>
            <w:tcW w:w="453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Трассируется по крутым склонам, через чаши, овраги, ручьи.</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xml:space="preserve">Покрытие: </w:t>
            </w:r>
            <w:r w:rsidRPr="00C62082">
              <w:rPr>
                <w:rFonts w:ascii="Times New Roman" w:eastAsia="Times New Roman" w:hAnsi="Times New Roman" w:cs="Times New Roman"/>
                <w:sz w:val="28"/>
                <w:szCs w:val="28"/>
                <w:lang w:eastAsia="ru-RU"/>
              </w:rPr>
              <w:lastRenderedPageBreak/>
              <w:t>грунтовоеестественное.</w:t>
            </w:r>
          </w:p>
        </w:tc>
      </w:tr>
      <w:tr w:rsidR="00C62082" w:rsidRPr="00C62082" w:rsidTr="00C62082">
        <w:tc>
          <w:tcPr>
            <w:tcW w:w="1511"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Велосипедныедорожки</w:t>
            </w:r>
          </w:p>
        </w:tc>
        <w:tc>
          <w:tcPr>
            <w:tcW w:w="813"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1,5-2,25</w:t>
            </w:r>
          </w:p>
        </w:tc>
        <w:tc>
          <w:tcPr>
            <w:tcW w:w="2594"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Велосипедныепрогулки</w:t>
            </w:r>
          </w:p>
        </w:tc>
        <w:tc>
          <w:tcPr>
            <w:tcW w:w="453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Трассирование замкнутое (кольцевое, петельное, восьмерочное). Рекомендуется пункт техобслуживания. Покрытие твердое. Обрезкаветвейнавысоту 2,5 м.</w:t>
            </w:r>
          </w:p>
        </w:tc>
      </w:tr>
      <w:tr w:rsidR="00C62082" w:rsidRPr="00C62082" w:rsidTr="00C62082">
        <w:tc>
          <w:tcPr>
            <w:tcW w:w="9451" w:type="dxa"/>
            <w:gridSpan w:val="4"/>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Примечания: 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 На типах аллей и дорог, помеченных знаком «*», допускается катание на роликовых досках, коньках, самокатах, помимо специально оборудованных территорий.</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 Автомобильные дороги следует предусматривать в лесопарках с размером территории более 100 га.</w:t>
            </w:r>
          </w:p>
        </w:tc>
      </w:tr>
    </w:tbl>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2. Организация площадок парка</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right"/>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В кв. метрах</w:t>
      </w:r>
    </w:p>
    <w:tbl>
      <w:tblPr>
        <w:tblW w:w="0" w:type="auto"/>
        <w:tblCellMar>
          <w:left w:w="0" w:type="dxa"/>
          <w:right w:w="0" w:type="dxa"/>
        </w:tblCellMar>
        <w:tblLook w:val="04A0"/>
      </w:tblPr>
      <w:tblGrid>
        <w:gridCol w:w="2154"/>
        <w:gridCol w:w="3063"/>
        <w:gridCol w:w="1981"/>
        <w:gridCol w:w="881"/>
        <w:gridCol w:w="1332"/>
      </w:tblGrid>
      <w:tr w:rsidR="00C62082" w:rsidRPr="00C62082" w:rsidTr="00C62082">
        <w:trPr>
          <w:tblHeader/>
        </w:trPr>
        <w:tc>
          <w:tcPr>
            <w:tcW w:w="1517"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Парковыеплощади и площадки</w:t>
            </w:r>
          </w:p>
        </w:tc>
        <w:tc>
          <w:tcPr>
            <w:tcW w:w="2309"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Назначение</w:t>
            </w:r>
          </w:p>
        </w:tc>
        <w:tc>
          <w:tcPr>
            <w:tcW w:w="3213"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Элементыблагоустройства</w:t>
            </w:r>
          </w:p>
        </w:tc>
        <w:tc>
          <w:tcPr>
            <w:tcW w:w="1199"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Размеры</w:t>
            </w:r>
          </w:p>
        </w:tc>
        <w:tc>
          <w:tcPr>
            <w:tcW w:w="121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Мин. норманапосетителя</w:t>
            </w:r>
          </w:p>
        </w:tc>
      </w:tr>
      <w:tr w:rsidR="00C62082" w:rsidRPr="00C62082" w:rsidTr="00C62082">
        <w:tc>
          <w:tcPr>
            <w:tcW w:w="1517"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Основныеплощадки</w:t>
            </w:r>
          </w:p>
        </w:tc>
        <w:tc>
          <w:tcPr>
            <w:tcW w:w="230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Центры парковой планировки, размещаются на пересечении аллей, у входной части парка, перед сооружениями</w:t>
            </w:r>
          </w:p>
        </w:tc>
        <w:tc>
          <w:tcPr>
            <w:tcW w:w="3213"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Бассейны, фонтаны, скульптура, партерная зелень, цветники, парадное и декоративное освещение. Покрытие: плиточноемощение, бортовойкамень</w:t>
            </w:r>
          </w:p>
        </w:tc>
        <w:tc>
          <w:tcPr>
            <w:tcW w:w="119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 учетом пропускной способности отходящих от входа аллей</w:t>
            </w:r>
          </w:p>
        </w:tc>
        <w:tc>
          <w:tcPr>
            <w:tcW w:w="121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w:t>
            </w:r>
          </w:p>
        </w:tc>
      </w:tr>
      <w:tr w:rsidR="00C62082" w:rsidRPr="00C62082" w:rsidTr="00C62082">
        <w:tc>
          <w:tcPr>
            <w:tcW w:w="1517"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Площадимассовыхмероприятий</w:t>
            </w:r>
          </w:p>
        </w:tc>
        <w:tc>
          <w:tcPr>
            <w:tcW w:w="230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Проведение концертов, праздников, большие размеры. Формируется в виде лугового пространства или площади регулярного очертания. Связьпоглавнойаллее.</w:t>
            </w:r>
          </w:p>
        </w:tc>
        <w:tc>
          <w:tcPr>
            <w:tcW w:w="3213"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Осветительное оборудование (фонари, прожекторы). Посадки - по периметру. Покрытие: газонное, твердое (плитка), комбинированное.</w:t>
            </w:r>
          </w:p>
        </w:tc>
        <w:tc>
          <w:tcPr>
            <w:tcW w:w="119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1200-5000</w:t>
            </w:r>
          </w:p>
        </w:tc>
        <w:tc>
          <w:tcPr>
            <w:tcW w:w="121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1,0- 2,5</w:t>
            </w:r>
          </w:p>
        </w:tc>
      </w:tr>
      <w:tr w:rsidR="00C62082" w:rsidRPr="00C62082" w:rsidTr="00C62082">
        <w:tc>
          <w:tcPr>
            <w:tcW w:w="1517"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Площадкиотдыха, лужайки</w:t>
            </w:r>
          </w:p>
        </w:tc>
        <w:tc>
          <w:tcPr>
            <w:tcW w:w="230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 различных частях парка.</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Виды площадок:</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регулярной планировки с регулярным озеленением;</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регулярн. планировки с обрамлением свободными группами растений;</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свободной планировки с обрамлением свободными группами растений</w:t>
            </w:r>
          </w:p>
        </w:tc>
        <w:tc>
          <w:tcPr>
            <w:tcW w:w="3213"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Везде: освещение, беседки, перголы, трельяжи, скамьи, урны</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Декоративное оформление в центре (цветник, фонтан, скульптура, вазон). Покрытие: мощение плиткой, бортовой камень, бордюры из цветов и трав.</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Наплощадках-лужайках - газон</w:t>
            </w:r>
          </w:p>
        </w:tc>
        <w:tc>
          <w:tcPr>
            <w:tcW w:w="119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20-200</w:t>
            </w:r>
          </w:p>
        </w:tc>
        <w:tc>
          <w:tcPr>
            <w:tcW w:w="121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5-20</w:t>
            </w:r>
          </w:p>
        </w:tc>
      </w:tr>
      <w:tr w:rsidR="00C62082" w:rsidRPr="00C62082" w:rsidTr="00C62082">
        <w:tc>
          <w:tcPr>
            <w:tcW w:w="1517"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Танцевальныеплощадки, сооружения</w:t>
            </w:r>
          </w:p>
        </w:tc>
        <w:tc>
          <w:tcPr>
            <w:tcW w:w="230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Размещаются рядом с главными или второстепенными аллеями</w:t>
            </w:r>
          </w:p>
        </w:tc>
        <w:tc>
          <w:tcPr>
            <w:tcW w:w="3213"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Освещение, ограждение, скамьи, урны.</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Покрытие: специальное.</w:t>
            </w:r>
          </w:p>
        </w:tc>
        <w:tc>
          <w:tcPr>
            <w:tcW w:w="119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150-500</w:t>
            </w:r>
          </w:p>
        </w:tc>
        <w:tc>
          <w:tcPr>
            <w:tcW w:w="121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2,0</w:t>
            </w:r>
          </w:p>
        </w:tc>
      </w:tr>
      <w:tr w:rsidR="00C62082" w:rsidRPr="00C62082" w:rsidTr="00C62082">
        <w:tc>
          <w:tcPr>
            <w:tcW w:w="1517"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Игровыеплощадкидлядетей:</w:t>
            </w:r>
          </w:p>
        </w:tc>
        <w:tc>
          <w:tcPr>
            <w:tcW w:w="2309" w:type="dxa"/>
            <w:vMerge w:val="restart"/>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Малоподвижные индивидуальные, подвижные коллективные игры. Размещениевдольвторостепенныхаллей</w:t>
            </w:r>
          </w:p>
        </w:tc>
        <w:tc>
          <w:tcPr>
            <w:tcW w:w="3213" w:type="dxa"/>
            <w:vMerge w:val="restart"/>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Игровое, физкультурно-оздоровительное оборудование, освещение, скамьи, урны.</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Покрытие: песчаное, грунтовое улучшенное, газон.</w:t>
            </w:r>
          </w:p>
        </w:tc>
        <w:tc>
          <w:tcPr>
            <w:tcW w:w="1199" w:type="dxa"/>
            <w:tcBorders>
              <w:top w:val="single" w:sz="6" w:space="0" w:color="000000"/>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1213" w:type="dxa"/>
            <w:tcBorders>
              <w:top w:val="single" w:sz="6" w:space="0" w:color="000000"/>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r>
      <w:tr w:rsidR="00C62082" w:rsidRPr="00C62082" w:rsidTr="00C62082">
        <w:tc>
          <w:tcPr>
            <w:tcW w:w="1517"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до 3 лет</w:t>
            </w:r>
          </w:p>
        </w:tc>
        <w:tc>
          <w:tcPr>
            <w:tcW w:w="0" w:type="auto"/>
            <w:vMerge/>
            <w:tcBorders>
              <w:top w:val="single" w:sz="6" w:space="0" w:color="000000"/>
              <w:left w:val="single" w:sz="6" w:space="0" w:color="000000"/>
              <w:bottom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bottom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1199"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10-100</w:t>
            </w:r>
          </w:p>
        </w:tc>
        <w:tc>
          <w:tcPr>
            <w:tcW w:w="1213" w:type="dxa"/>
            <w:tcBorders>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3,0</w:t>
            </w:r>
          </w:p>
        </w:tc>
      </w:tr>
      <w:tr w:rsidR="00C62082" w:rsidRPr="00C62082" w:rsidTr="00C62082">
        <w:tc>
          <w:tcPr>
            <w:tcW w:w="1517"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- 4-6 лет</w:t>
            </w:r>
          </w:p>
        </w:tc>
        <w:tc>
          <w:tcPr>
            <w:tcW w:w="0" w:type="auto"/>
            <w:vMerge/>
            <w:tcBorders>
              <w:top w:val="single" w:sz="6" w:space="0" w:color="000000"/>
              <w:left w:val="single" w:sz="6" w:space="0" w:color="000000"/>
              <w:bottom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bottom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1199" w:type="dxa"/>
            <w:tcBorders>
              <w:lef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120-300</w:t>
            </w:r>
          </w:p>
        </w:tc>
        <w:tc>
          <w:tcPr>
            <w:tcW w:w="1213" w:type="dxa"/>
            <w:tcBorders>
              <w:left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5,0</w:t>
            </w:r>
          </w:p>
        </w:tc>
      </w:tr>
      <w:tr w:rsidR="00C62082" w:rsidRPr="00C62082" w:rsidTr="00C62082">
        <w:tc>
          <w:tcPr>
            <w:tcW w:w="1517"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- 7-14 лет</w:t>
            </w:r>
          </w:p>
        </w:tc>
        <w:tc>
          <w:tcPr>
            <w:tcW w:w="0" w:type="auto"/>
            <w:vMerge/>
            <w:tcBorders>
              <w:top w:val="single" w:sz="6" w:space="0" w:color="000000"/>
              <w:left w:val="single" w:sz="6" w:space="0" w:color="000000"/>
              <w:bottom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bottom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1199" w:type="dxa"/>
            <w:tcBorders>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500-2000</w:t>
            </w:r>
          </w:p>
        </w:tc>
        <w:tc>
          <w:tcPr>
            <w:tcW w:w="1213" w:type="dxa"/>
            <w:tcBorders>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10,0</w:t>
            </w:r>
          </w:p>
        </w:tc>
      </w:tr>
      <w:tr w:rsidR="00C62082" w:rsidRPr="00C62082" w:rsidTr="00C62082">
        <w:tc>
          <w:tcPr>
            <w:tcW w:w="1517"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Игровые комплексы для детей до 14 лет</w:t>
            </w:r>
          </w:p>
        </w:tc>
        <w:tc>
          <w:tcPr>
            <w:tcW w:w="230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Подвижныеколлективныеигры</w:t>
            </w:r>
          </w:p>
        </w:tc>
        <w:tc>
          <w:tcPr>
            <w:tcW w:w="0" w:type="auto"/>
            <w:vMerge/>
            <w:tcBorders>
              <w:top w:val="single" w:sz="6" w:space="0" w:color="000000"/>
              <w:left w:val="single" w:sz="6" w:space="0" w:color="000000"/>
              <w:bottom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119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1200-1700</w:t>
            </w:r>
          </w:p>
        </w:tc>
        <w:tc>
          <w:tcPr>
            <w:tcW w:w="121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15,0</w:t>
            </w:r>
          </w:p>
        </w:tc>
      </w:tr>
      <w:tr w:rsidR="00C62082" w:rsidRPr="00C62082" w:rsidTr="00C62082">
        <w:tc>
          <w:tcPr>
            <w:tcW w:w="1517"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Спортивно-игровые для детей и подростков 10-17 лет, для взрослых</w:t>
            </w:r>
          </w:p>
        </w:tc>
        <w:tc>
          <w:tcPr>
            <w:tcW w:w="230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Различные подвижные игры и развлечения, в т.ч. велодромы, скалодромы, минирампы, катание на роликовых коньках и пр.</w:t>
            </w:r>
          </w:p>
        </w:tc>
        <w:tc>
          <w:tcPr>
            <w:tcW w:w="3213"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Специальное оборудование и благоустройство, рассчитанное на конкретное спортивно-игровое использование</w:t>
            </w:r>
          </w:p>
        </w:tc>
        <w:tc>
          <w:tcPr>
            <w:tcW w:w="119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150-7000</w:t>
            </w:r>
          </w:p>
        </w:tc>
        <w:tc>
          <w:tcPr>
            <w:tcW w:w="121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10,0</w:t>
            </w:r>
          </w:p>
        </w:tc>
      </w:tr>
      <w:tr w:rsidR="00C62082" w:rsidRPr="00C62082" w:rsidTr="00C62082">
        <w:tc>
          <w:tcPr>
            <w:tcW w:w="1517"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Предпарковыеплощади с автостоянкой</w:t>
            </w:r>
          </w:p>
        </w:tc>
        <w:tc>
          <w:tcPr>
            <w:tcW w:w="2309"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 входов в парк, у мест пересечения подъездов к парку с городским транспортом</w:t>
            </w:r>
          </w:p>
        </w:tc>
        <w:tc>
          <w:tcPr>
            <w:tcW w:w="3213"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Покрытие: асфальтобетонное, плиточное, плитки и соты, утопленные в газон - оборудованы бортовым камнем</w:t>
            </w:r>
          </w:p>
        </w:tc>
        <w:tc>
          <w:tcPr>
            <w:tcW w:w="2412"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Определяются транспортными требованиями и графиком движения транспорта</w:t>
            </w:r>
          </w:p>
        </w:tc>
      </w:tr>
    </w:tbl>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3. Площади и пропускная способность парковых сооружений и площадок</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tbl>
      <w:tblPr>
        <w:tblW w:w="0" w:type="auto"/>
        <w:tblCellMar>
          <w:left w:w="0" w:type="dxa"/>
          <w:right w:w="0" w:type="dxa"/>
        </w:tblCellMar>
        <w:tblLook w:val="04A0"/>
      </w:tblPr>
      <w:tblGrid>
        <w:gridCol w:w="3579"/>
        <w:gridCol w:w="2832"/>
        <w:gridCol w:w="3000"/>
      </w:tblGrid>
      <w:tr w:rsidR="00C62082" w:rsidRPr="00C62082" w:rsidTr="00C62082">
        <w:trPr>
          <w:tblHeader/>
        </w:trPr>
        <w:tc>
          <w:tcPr>
            <w:tcW w:w="3580"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Наименованиеобъектов и сооружений</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Пропускная способность одного места или объекта (человек в день)</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Норма площади в кв.м на одно место или один объект</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Аттракционкрупный*</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Малый*</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250</w:t>
            </w:r>
          </w:p>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100</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800</w:t>
            </w:r>
          </w:p>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Игротека*</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100</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20</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Площадкадляхоровогопения</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6,0</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Площадка (терраса, зал) для танцев</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4,0</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Летнийкинотеатр (безфойе)</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5,0</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1,2</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Выставочныйпавильон</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5,0</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10,0</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Кафе</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6,0</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2,5</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Торговыйкиоск</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50,0</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6,0</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Туалет</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20,0 (в 1 час)</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1,2</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Беседкидляотдыха</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10,0</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2,0</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Стоянкидляавтомобилей**</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4,0 машины</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25,0</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Стоянкидлявелосипедов**</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12,0 машины</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Биллиардная (1 стол)</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20</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Площадка для баскеотходы потребления ла*</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15×4</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26×14</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Площадкадляволейбола*</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18×4</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19×9</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Площадкадлягимнастики*</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30×5</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40×26</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Площадкадлягородков*</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10×5</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30×15</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Площадкадлядошкольников</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Площадкадлямассовыхигр</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6</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3</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Площадка для наст. тенниса (1 стол)</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5×4</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2,7×1,52</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Поле для фуотходы потребления ла*</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24×2</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90×45</w:t>
            </w:r>
          </w:p>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96×94</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Спортивноеядро, стадион*</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20×2</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96×120</w:t>
            </w:r>
          </w:p>
        </w:tc>
      </w:tr>
      <w:tr w:rsidR="00C62082" w:rsidRPr="00C62082" w:rsidTr="00C62082">
        <w:tc>
          <w:tcPr>
            <w:tcW w:w="358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Консультационныйпункт</w:t>
            </w:r>
          </w:p>
        </w:tc>
        <w:tc>
          <w:tcPr>
            <w:tcW w:w="2848"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5</w:t>
            </w:r>
          </w:p>
        </w:tc>
        <w:tc>
          <w:tcPr>
            <w:tcW w:w="3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0,4</w:t>
            </w:r>
          </w:p>
        </w:tc>
      </w:tr>
      <w:tr w:rsidR="00C62082" w:rsidRPr="00C62082" w:rsidTr="00C62082">
        <w:tc>
          <w:tcPr>
            <w:tcW w:w="9451" w:type="dxa"/>
            <w:gridSpan w:val="3"/>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Норма площади дана на объект.</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Объект расположен за границами территории парка.</w:t>
            </w:r>
          </w:p>
        </w:tc>
      </w:tr>
    </w:tbl>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right"/>
        <w:rPr>
          <w:rFonts w:ascii="Arial" w:eastAsia="Times New Roman" w:hAnsi="Arial" w:cs="Arial"/>
          <w:color w:val="000000"/>
          <w:sz w:val="24"/>
          <w:szCs w:val="24"/>
          <w:lang w:eastAsia="ru-RU"/>
        </w:rPr>
      </w:pPr>
      <w:r w:rsidRPr="00C62082">
        <w:rPr>
          <w:rFonts w:ascii="Arial" w:eastAsia="Times New Roman" w:hAnsi="Arial" w:cs="Arial"/>
          <w:color w:val="000000"/>
          <w:sz w:val="24"/>
          <w:szCs w:val="24"/>
          <w:lang w:eastAsia="ru-RU"/>
        </w:rPr>
        <w:lastRenderedPageBreak/>
        <w:br w:type="textWrapping" w:clear="all"/>
      </w:r>
      <w:r w:rsidRPr="00C62082">
        <w:rPr>
          <w:rFonts w:ascii="Times New Roman" w:eastAsia="Times New Roman" w:hAnsi="Times New Roman" w:cs="Times New Roman"/>
          <w:color w:val="000000"/>
          <w:sz w:val="28"/>
          <w:szCs w:val="28"/>
          <w:lang w:eastAsia="ru-RU"/>
        </w:rPr>
        <w:t>Приложение № 4</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ВИДЫ ПОКРЫТИЯ ТРАНСПОРТНЫХ И ПЕШЕХОДНЫХ КОММУНИКАЦИЙ</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1. Покрытиятранспортныхкоммуникаций</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tbl>
      <w:tblPr>
        <w:tblW w:w="0" w:type="auto"/>
        <w:tblCellMar>
          <w:left w:w="0" w:type="dxa"/>
          <w:right w:w="0" w:type="dxa"/>
        </w:tblCellMar>
        <w:tblLook w:val="04A0"/>
      </w:tblPr>
      <w:tblGrid>
        <w:gridCol w:w="4679"/>
        <w:gridCol w:w="2065"/>
        <w:gridCol w:w="2667"/>
      </w:tblGrid>
      <w:tr w:rsidR="00C62082" w:rsidRPr="00C62082" w:rsidTr="00C62082">
        <w:trPr>
          <w:trHeight w:val="432"/>
          <w:tblHeader/>
        </w:trPr>
        <w:tc>
          <w:tcPr>
            <w:tcW w:w="3652"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Объект комплексного благоустройства улично-дорожной сети</w:t>
            </w:r>
          </w:p>
        </w:tc>
        <w:tc>
          <w:tcPr>
            <w:tcW w:w="3595"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Материал верхнего слоя покрытия проезжей части</w:t>
            </w:r>
          </w:p>
        </w:tc>
        <w:tc>
          <w:tcPr>
            <w:tcW w:w="19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Нормативныйдокумент</w:t>
            </w:r>
          </w:p>
        </w:tc>
      </w:tr>
      <w:tr w:rsidR="00C62082" w:rsidRPr="00C62082" w:rsidTr="00C62082">
        <w:trPr>
          <w:trHeight w:val="444"/>
        </w:trPr>
        <w:tc>
          <w:tcPr>
            <w:tcW w:w="365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Магистральныеулицырайонногозначения</w:t>
            </w:r>
          </w:p>
        </w:tc>
        <w:tc>
          <w:tcPr>
            <w:tcW w:w="359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Асфальтобетон типов Б и В, 1 марки</w:t>
            </w:r>
          </w:p>
        </w:tc>
        <w:tc>
          <w:tcPr>
            <w:tcW w:w="19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ГОСТ 9128-97</w:t>
            </w:r>
          </w:p>
        </w:tc>
      </w:tr>
      <w:tr w:rsidR="00C62082" w:rsidRPr="00C62082" w:rsidTr="00C62082">
        <w:trPr>
          <w:trHeight w:val="222"/>
        </w:trPr>
        <w:tc>
          <w:tcPr>
            <w:tcW w:w="365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Местногозначения:</w:t>
            </w:r>
          </w:p>
        </w:tc>
        <w:tc>
          <w:tcPr>
            <w:tcW w:w="359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19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r>
      <w:tr w:rsidR="00C62082" w:rsidRPr="00C62082" w:rsidTr="00C62082">
        <w:trPr>
          <w:trHeight w:val="222"/>
        </w:trPr>
        <w:tc>
          <w:tcPr>
            <w:tcW w:w="365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в жилойзастройке</w:t>
            </w:r>
          </w:p>
        </w:tc>
        <w:tc>
          <w:tcPr>
            <w:tcW w:w="359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Асфальтобетон типов В, Г и Д</w:t>
            </w:r>
          </w:p>
        </w:tc>
        <w:tc>
          <w:tcPr>
            <w:tcW w:w="19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ГОСТ 9128-97</w:t>
            </w:r>
          </w:p>
        </w:tc>
      </w:tr>
      <w:tr w:rsidR="00C62082" w:rsidRPr="00C62082" w:rsidTr="00C62082">
        <w:trPr>
          <w:trHeight w:val="888"/>
        </w:trPr>
        <w:tc>
          <w:tcPr>
            <w:tcW w:w="365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b/>
                <w:bCs/>
                <w:sz w:val="28"/>
                <w:szCs w:val="28"/>
                <w:lang w:eastAsia="ru-RU"/>
              </w:rPr>
              <w:t>Площади</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Представительские, приобъектные, общественно-транспортные</w:t>
            </w:r>
          </w:p>
        </w:tc>
        <w:tc>
          <w:tcPr>
            <w:tcW w:w="359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Асфальтобетон типов Б и В.</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Пластбетон цветной</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Штучные элементы из искусственного или природного камня.</w:t>
            </w:r>
          </w:p>
        </w:tc>
        <w:tc>
          <w:tcPr>
            <w:tcW w:w="19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ГОСТ 9128-97</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ТУ 400-24-110-76</w:t>
            </w:r>
          </w:p>
        </w:tc>
      </w:tr>
      <w:tr w:rsidR="00C62082" w:rsidRPr="00C62082" w:rsidTr="00C62082">
        <w:trPr>
          <w:trHeight w:val="1108"/>
        </w:trPr>
        <w:tc>
          <w:tcPr>
            <w:tcW w:w="3652"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b/>
                <w:bCs/>
                <w:sz w:val="28"/>
                <w:szCs w:val="28"/>
                <w:lang w:eastAsia="ru-RU"/>
              </w:rPr>
              <w:t>Искусственныесооружения</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Мосты</w:t>
            </w:r>
          </w:p>
        </w:tc>
        <w:tc>
          <w:tcPr>
            <w:tcW w:w="3595"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Асфальтобетон:</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тип Б;</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щебнемастичный;</w:t>
            </w:r>
          </w:p>
        </w:tc>
        <w:tc>
          <w:tcPr>
            <w:tcW w:w="19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ГОСТ 9128-97</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ТУ-5718-001-00011168-2000</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ТУ 400-24-158-89*</w:t>
            </w:r>
          </w:p>
        </w:tc>
      </w:tr>
    </w:tbl>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Таблица 2 Покрытияпешеходныхкоммуникаций</w:t>
      </w:r>
    </w:p>
    <w:p w:rsidR="00C62082" w:rsidRPr="00C62082" w:rsidRDefault="00C62082" w:rsidP="00C62082">
      <w:pPr>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tbl>
      <w:tblPr>
        <w:tblW w:w="0" w:type="auto"/>
        <w:tblCellMar>
          <w:left w:w="0" w:type="dxa"/>
          <w:right w:w="0" w:type="dxa"/>
        </w:tblCellMar>
        <w:tblLook w:val="04A0"/>
      </w:tblPr>
      <w:tblGrid>
        <w:gridCol w:w="3862"/>
        <w:gridCol w:w="2760"/>
        <w:gridCol w:w="2744"/>
        <w:gridCol w:w="17"/>
      </w:tblGrid>
      <w:tr w:rsidR="00C62082" w:rsidRPr="00C62082" w:rsidTr="00C62082">
        <w:trPr>
          <w:trHeight w:val="230"/>
          <w:tblHeader/>
        </w:trPr>
        <w:tc>
          <w:tcPr>
            <w:tcW w:w="3966" w:type="dxa"/>
            <w:vMerge w:val="restart"/>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Объекткомплексногоблагоустройства</w:t>
            </w:r>
          </w:p>
        </w:tc>
        <w:tc>
          <w:tcPr>
            <w:tcW w:w="5290"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Материалпокрытия</w:t>
            </w:r>
          </w:p>
        </w:tc>
        <w:tc>
          <w:tcPr>
            <w:tcW w:w="0" w:type="auto"/>
            <w:tcBorders>
              <w:bottom w:val="single" w:sz="6" w:space="0" w:color="000000"/>
            </w:tcBorders>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r>
      <w:tr w:rsidR="00C62082" w:rsidRPr="00C62082" w:rsidTr="00C62082">
        <w:trPr>
          <w:trHeight w:val="146"/>
          <w:tblHeader/>
        </w:trPr>
        <w:tc>
          <w:tcPr>
            <w:tcW w:w="0" w:type="auto"/>
            <w:vMerge/>
            <w:tcBorders>
              <w:top w:val="single" w:sz="6" w:space="0" w:color="000000"/>
              <w:left w:val="single" w:sz="6" w:space="0" w:color="000000"/>
              <w:bottom w:val="single" w:sz="6" w:space="0" w:color="000000"/>
            </w:tcBorders>
            <w:vAlign w:val="center"/>
            <w:hideMark/>
          </w:tcPr>
          <w:p w:rsidR="00C62082" w:rsidRPr="00C62082" w:rsidRDefault="00C62082" w:rsidP="00C62082">
            <w:pPr>
              <w:spacing w:after="0" w:line="240" w:lineRule="auto"/>
              <w:rPr>
                <w:rFonts w:ascii="Times New Roman" w:eastAsia="Times New Roman" w:hAnsi="Times New Roman" w:cs="Times New Roman"/>
                <w:sz w:val="28"/>
                <w:szCs w:val="28"/>
                <w:lang w:eastAsia="ru-RU"/>
              </w:rPr>
            </w:pPr>
          </w:p>
        </w:tc>
        <w:tc>
          <w:tcPr>
            <w:tcW w:w="2540" w:type="dxa"/>
            <w:tcBorders>
              <w:top w:val="single" w:sz="6" w:space="0" w:color="000000"/>
              <w:left w:val="single" w:sz="6" w:space="0" w:color="000000"/>
              <w:bottom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тротуара</w:t>
            </w:r>
          </w:p>
        </w:tc>
        <w:tc>
          <w:tcPr>
            <w:tcW w:w="2757"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пешеходнойзоны</w:t>
            </w:r>
          </w:p>
        </w:tc>
      </w:tr>
      <w:tr w:rsidR="00C62082" w:rsidRPr="00C62082" w:rsidTr="00C62082">
        <w:trPr>
          <w:trHeight w:val="540"/>
        </w:trPr>
        <w:tc>
          <w:tcPr>
            <w:tcW w:w="396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Улицы местного значения</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в жилой застройке</w:t>
            </w:r>
          </w:p>
        </w:tc>
        <w:tc>
          <w:tcPr>
            <w:tcW w:w="254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Асфальтобетон типов Г и Д.</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2757"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center"/>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w:t>
            </w:r>
          </w:p>
        </w:tc>
      </w:tr>
      <w:tr w:rsidR="00C62082" w:rsidRPr="00C62082" w:rsidTr="00C62082">
        <w:trPr>
          <w:trHeight w:val="1177"/>
        </w:trPr>
        <w:tc>
          <w:tcPr>
            <w:tcW w:w="396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lastRenderedPageBreak/>
              <w:t>Пешеходнаяулица</w:t>
            </w:r>
          </w:p>
        </w:tc>
        <w:tc>
          <w:tcPr>
            <w:tcW w:w="254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Штучные элементы из искусственного или природного камня. Пластбетонцветной</w:t>
            </w:r>
          </w:p>
        </w:tc>
        <w:tc>
          <w:tcPr>
            <w:tcW w:w="2757"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Штучные элементы из искусственного или природного камня. Пластбетонцветной</w:t>
            </w:r>
          </w:p>
        </w:tc>
      </w:tr>
      <w:tr w:rsidR="00C62082" w:rsidRPr="00C62082" w:rsidTr="00C62082">
        <w:trPr>
          <w:trHeight w:val="1305"/>
        </w:trPr>
        <w:tc>
          <w:tcPr>
            <w:tcW w:w="396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Площади представительские, приобъектные, общественно-транспортные</w:t>
            </w:r>
          </w:p>
        </w:tc>
        <w:tc>
          <w:tcPr>
            <w:tcW w:w="254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Штучные элементы из искусственного или природного камня. Асфальтобетон типов Г и Д. Пластбетон цветной.</w:t>
            </w:r>
          </w:p>
        </w:tc>
        <w:tc>
          <w:tcPr>
            <w:tcW w:w="2757"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Штучные элементы из искусственного или природного камня. Асфальтобетон типов Г и Д. Пластбетон цветной.</w:t>
            </w:r>
          </w:p>
        </w:tc>
      </w:tr>
      <w:tr w:rsidR="00C62082" w:rsidRPr="00C62082" w:rsidTr="00C62082">
        <w:trPr>
          <w:trHeight w:val="1215"/>
        </w:trPr>
        <w:tc>
          <w:tcPr>
            <w:tcW w:w="3966"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Пешеходныепереходыназемные,</w:t>
            </w:r>
          </w:p>
        </w:tc>
        <w:tc>
          <w:tcPr>
            <w:tcW w:w="2540" w:type="dxa"/>
            <w:tcBorders>
              <w:top w:val="single" w:sz="6" w:space="0" w:color="000000"/>
              <w:left w:val="single" w:sz="6" w:space="0" w:color="000000"/>
              <w:bottom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 </w:t>
            </w:r>
          </w:p>
        </w:tc>
        <w:tc>
          <w:tcPr>
            <w:tcW w:w="2757"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То же, что и на проезжей части или</w:t>
            </w:r>
          </w:p>
          <w:p w:rsidR="00C62082" w:rsidRPr="00C62082" w:rsidRDefault="00C62082" w:rsidP="00C62082">
            <w:pPr>
              <w:spacing w:after="0" w:line="240" w:lineRule="auto"/>
              <w:ind w:firstLine="567"/>
              <w:jc w:val="both"/>
              <w:rPr>
                <w:rFonts w:ascii="Times New Roman" w:eastAsia="Times New Roman" w:hAnsi="Times New Roman" w:cs="Times New Roman"/>
                <w:sz w:val="28"/>
                <w:szCs w:val="28"/>
                <w:lang w:eastAsia="ru-RU"/>
              </w:rPr>
            </w:pPr>
            <w:r w:rsidRPr="00C62082">
              <w:rPr>
                <w:rFonts w:ascii="Times New Roman" w:eastAsia="Times New Roman" w:hAnsi="Times New Roman" w:cs="Times New Roman"/>
                <w:sz w:val="28"/>
                <w:szCs w:val="28"/>
                <w:lang w:eastAsia="ru-RU"/>
              </w:rPr>
              <w:t>Штучные элементы из искусственного или природного камня</w:t>
            </w:r>
          </w:p>
        </w:tc>
      </w:tr>
    </w:tbl>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Председатель Чистенского сельского совета-</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глава администрации Чистенского</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сельского  поселения                                                                                   М.П. Кулешов</w:t>
      </w:r>
    </w:p>
    <w:p w:rsidR="00C62082" w:rsidRPr="00C62082" w:rsidRDefault="00C62082" w:rsidP="00C62082">
      <w:pPr>
        <w:shd w:val="clear" w:color="auto" w:fill="FFFFFF"/>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hd w:val="clear" w:color="auto" w:fill="FFFFFF"/>
        <w:spacing w:after="0"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 </w:t>
      </w:r>
    </w:p>
    <w:p w:rsidR="00C62082" w:rsidRPr="00C62082" w:rsidRDefault="00C62082" w:rsidP="00C62082">
      <w:pPr>
        <w:spacing w:before="105" w:after="105" w:line="240" w:lineRule="auto"/>
        <w:ind w:firstLine="7371"/>
        <w:jc w:val="right"/>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Приложение к </w:t>
      </w:r>
      <w:r w:rsidRPr="00C62082">
        <w:rPr>
          <w:rFonts w:ascii="Times New Roman" w:eastAsia="Times New Roman" w:hAnsi="Times New Roman" w:cs="Times New Roman"/>
          <w:color w:val="000000"/>
          <w:sz w:val="28"/>
          <w:szCs w:val="28"/>
          <w:lang w:eastAsia="ru-RU"/>
        </w:rPr>
        <w:t>решению Чистенского сельского совета</w:t>
      </w:r>
    </w:p>
    <w:p w:rsidR="00C62082" w:rsidRPr="00C62082" w:rsidRDefault="00C62082" w:rsidP="00C62082">
      <w:pPr>
        <w:spacing w:after="0" w:line="240" w:lineRule="auto"/>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i/>
          <w:iCs/>
          <w:color w:val="000000"/>
          <w:sz w:val="28"/>
          <w:szCs w:val="28"/>
          <w:lang w:eastAsia="ru-RU"/>
        </w:rPr>
        <w:t>Приложение дополнен в редакции решения </w:t>
      </w:r>
      <w:hyperlink r:id="rId42" w:tgtFrame="_blank" w:history="1">
        <w:r w:rsidRPr="00C62082">
          <w:rPr>
            <w:rFonts w:ascii="Times New Roman" w:eastAsia="Times New Roman" w:hAnsi="Times New Roman" w:cs="Times New Roman"/>
            <w:i/>
            <w:iCs/>
            <w:color w:val="0000FF"/>
            <w:sz w:val="28"/>
            <w:szCs w:val="28"/>
            <w:lang w:eastAsia="ru-RU"/>
          </w:rPr>
          <w:t>от 21.08.2020 № 3/11/20</w:t>
        </w:r>
      </w:hyperlink>
    </w:p>
    <w:p w:rsidR="00C62082" w:rsidRPr="00C62082" w:rsidRDefault="00C62082" w:rsidP="00C62082">
      <w:pPr>
        <w:spacing w:before="105" w:after="105" w:line="240" w:lineRule="auto"/>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b/>
          <w:bCs/>
          <w:color w:val="000000"/>
          <w:sz w:val="28"/>
          <w:szCs w:val="28"/>
          <w:lang w:eastAsia="ru-RU"/>
        </w:rPr>
        <w:t>ЭСКИЗЫ ТИПОВЫХ ОГРАЖДЕНИЙ СТРОИТЕЛЬНЫХ ПЛОЩАДОК</w:t>
      </w:r>
    </w:p>
    <w:p w:rsidR="00C62082" w:rsidRPr="00C62082" w:rsidRDefault="00C62082" w:rsidP="00C62082">
      <w:pPr>
        <w:spacing w:before="100" w:after="100" w:line="280" w:lineRule="atLeast"/>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Тип 1 – типовое строительное ограждение с использованием металлоконструкций и металлопрофиля, окрашенного в заводских условиях.</w:t>
      </w:r>
    </w:p>
    <w:p w:rsidR="00C62082" w:rsidRPr="00C62082" w:rsidRDefault="00C62082" w:rsidP="00C62082">
      <w:pPr>
        <w:spacing w:before="100" w:after="100" w:line="280" w:lineRule="atLeast"/>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Декоративные элементы (тяги) – металлопрофиль квадратного сечения 30x30мм.</w:t>
      </w:r>
    </w:p>
    <w:p w:rsidR="00C62082" w:rsidRPr="00C62082" w:rsidRDefault="00C62082" w:rsidP="00C62082">
      <w:pPr>
        <w:spacing w:before="100" w:after="100" w:line="280" w:lineRule="atLeast"/>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Цветовое решение:</w:t>
      </w:r>
    </w:p>
    <w:p w:rsidR="00C62082" w:rsidRPr="00C62082" w:rsidRDefault="00C62082" w:rsidP="00C62082">
      <w:pPr>
        <w:spacing w:before="100" w:after="100" w:line="280" w:lineRule="atLeast"/>
        <w:ind w:firstLine="567"/>
        <w:jc w:val="center"/>
        <w:rPr>
          <w:rFonts w:ascii="Arial" w:eastAsia="Times New Roman" w:hAnsi="Arial" w:cs="Arial"/>
          <w:color w:val="000000"/>
          <w:sz w:val="24"/>
          <w:szCs w:val="24"/>
          <w:lang w:eastAsia="ru-RU"/>
        </w:rPr>
      </w:pPr>
      <w:r w:rsidRPr="00C62082">
        <w:rPr>
          <w:noProof/>
          <w:lang w:eastAsia="ru-RU"/>
        </w:rPr>
        <w:lastRenderedPageBreak/>
        <w:drawing>
          <wp:inline distT="0" distB="0" distL="0" distR="0">
            <wp:extent cx="3098165" cy="12827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8165" cy="1282700"/>
                    </a:xfrm>
                    <a:prstGeom prst="rect">
                      <a:avLst/>
                    </a:prstGeom>
                    <a:noFill/>
                    <a:ln>
                      <a:noFill/>
                    </a:ln>
                  </pic:spPr>
                </pic:pic>
              </a:graphicData>
            </a:graphic>
          </wp:inline>
        </w:drawing>
      </w:r>
    </w:p>
    <w:p w:rsidR="00C62082" w:rsidRPr="00C62082" w:rsidRDefault="00C62082" w:rsidP="00C62082">
      <w:pPr>
        <w:spacing w:before="100" w:after="100" w:line="280" w:lineRule="atLeast"/>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Тип 1.1. Строительное ограждение с навесом</w:t>
      </w:r>
    </w:p>
    <w:p w:rsidR="00C62082" w:rsidRPr="00C62082" w:rsidRDefault="00C62082" w:rsidP="00C62082">
      <w:pPr>
        <w:spacing w:before="100" w:after="100" w:line="280" w:lineRule="atLeast"/>
        <w:ind w:firstLine="567"/>
        <w:jc w:val="center"/>
        <w:rPr>
          <w:rFonts w:ascii="Arial" w:eastAsia="Times New Roman" w:hAnsi="Arial" w:cs="Arial"/>
          <w:color w:val="000000"/>
          <w:sz w:val="24"/>
          <w:szCs w:val="24"/>
          <w:lang w:eastAsia="ru-RU"/>
        </w:rPr>
      </w:pPr>
      <w:r w:rsidRPr="00C62082">
        <w:rPr>
          <w:noProof/>
          <w:lang w:eastAsia="ru-RU"/>
        </w:rPr>
        <w:drawing>
          <wp:inline distT="0" distB="0" distL="0" distR="0">
            <wp:extent cx="5069840" cy="23406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9840" cy="2340610"/>
                    </a:xfrm>
                    <a:prstGeom prst="rect">
                      <a:avLst/>
                    </a:prstGeom>
                    <a:noFill/>
                    <a:ln>
                      <a:noFill/>
                    </a:ln>
                  </pic:spPr>
                </pic:pic>
              </a:graphicData>
            </a:graphic>
          </wp:inline>
        </w:drawing>
      </w:r>
    </w:p>
    <w:p w:rsidR="00C62082" w:rsidRPr="00C62082" w:rsidRDefault="00C62082" w:rsidP="00C62082">
      <w:pPr>
        <w:spacing w:after="200" w:line="322" w:lineRule="atLeast"/>
        <w:ind w:firstLine="567"/>
        <w:jc w:val="both"/>
        <w:rPr>
          <w:rFonts w:ascii="Arial" w:eastAsia="Times New Roman" w:hAnsi="Arial" w:cs="Arial"/>
          <w:color w:val="000000"/>
          <w:sz w:val="28"/>
          <w:szCs w:val="28"/>
          <w:lang w:eastAsia="ru-RU"/>
        </w:rPr>
      </w:pPr>
      <w:r w:rsidRPr="00C62082">
        <w:rPr>
          <w:rFonts w:ascii="Arial" w:eastAsia="Times New Roman" w:hAnsi="Arial" w:cs="Arial"/>
          <w:color w:val="000000"/>
          <w:sz w:val="28"/>
          <w:szCs w:val="28"/>
          <w:lang w:eastAsia="ru-RU"/>
        </w:rPr>
        <w:br w:type="textWrapping" w:clear="all"/>
      </w:r>
    </w:p>
    <w:p w:rsidR="00C62082" w:rsidRPr="00C62082" w:rsidRDefault="00C62082" w:rsidP="00C62082">
      <w:pPr>
        <w:spacing w:before="100" w:after="100" w:line="280" w:lineRule="atLeast"/>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Тип 1.2. Строительное ограждение с навесом и защитным ограждением</w:t>
      </w:r>
    </w:p>
    <w:p w:rsidR="00C62082" w:rsidRPr="00C62082" w:rsidRDefault="00C62082" w:rsidP="00C62082">
      <w:pPr>
        <w:spacing w:before="100" w:after="100" w:line="280" w:lineRule="atLeast"/>
        <w:ind w:firstLine="567"/>
        <w:jc w:val="center"/>
        <w:rPr>
          <w:rFonts w:ascii="Arial" w:eastAsia="Times New Roman" w:hAnsi="Arial" w:cs="Arial"/>
          <w:color w:val="000000"/>
          <w:sz w:val="24"/>
          <w:szCs w:val="24"/>
          <w:lang w:eastAsia="ru-RU"/>
        </w:rPr>
      </w:pPr>
      <w:r w:rsidRPr="00C62082">
        <w:rPr>
          <w:noProof/>
          <w:lang w:eastAsia="ru-RU"/>
        </w:rPr>
        <w:drawing>
          <wp:inline distT="0" distB="0" distL="0" distR="0">
            <wp:extent cx="5131435" cy="30981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1435" cy="3098165"/>
                    </a:xfrm>
                    <a:prstGeom prst="rect">
                      <a:avLst/>
                    </a:prstGeom>
                    <a:noFill/>
                    <a:ln>
                      <a:noFill/>
                    </a:ln>
                  </pic:spPr>
                </pic:pic>
              </a:graphicData>
            </a:graphic>
          </wp:inline>
        </w:drawing>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19"/>
          <w:szCs w:val="19"/>
          <w:vertAlign w:val="superscript"/>
          <w:lang w:eastAsia="ru-RU"/>
        </w:rPr>
        <w:t> </w:t>
      </w:r>
      <w:r w:rsidRPr="00C62082">
        <w:rPr>
          <w:rFonts w:ascii="Times New Roman" w:eastAsia="Times New Roman" w:hAnsi="Times New Roman" w:cs="Times New Roman"/>
          <w:color w:val="000000"/>
          <w:sz w:val="28"/>
          <w:szCs w:val="28"/>
          <w:lang w:eastAsia="ru-RU"/>
        </w:rPr>
        <w:t>Информационный щит строительного объекта располагается над строительным ограждением.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Габариты щита составляют:    </w:t>
      </w:r>
      <w:bookmarkStart w:id="20" w:name="l14"/>
      <w:bookmarkEnd w:id="20"/>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по вертикали 1/2 высоты строительного ограждения (но не более 1200 мм.);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 по горизонтали – двойную длину одной секции ограждения (но не более 8000 мм.).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Примечание:</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Необходимо использовать на строительных площадках, выходящих на   территории общего пользования и просматриваемых с этих территорий (за исключением особо охраняемых территорий и объектов, исторической    части поселения).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bookmarkStart w:id="21" w:name="l34"/>
      <w:bookmarkEnd w:id="21"/>
      <w:r w:rsidRPr="00C62082">
        <w:rPr>
          <w:rFonts w:ascii="Times New Roman" w:eastAsia="Times New Roman" w:hAnsi="Times New Roman" w:cs="Times New Roman"/>
          <w:color w:val="000000"/>
          <w:sz w:val="28"/>
          <w:szCs w:val="28"/>
          <w:lang w:eastAsia="ru-RU"/>
        </w:rPr>
        <w:t>Со стороны массового прохода людей ограждение по всей длине     должно быть дополнено навесом, а со стороны проезжей части и защитным ограждением, выполненном в соответствии с действующими</w:t>
      </w:r>
      <w:bookmarkStart w:id="22" w:name="l15"/>
      <w:bookmarkEnd w:id="22"/>
      <w:r w:rsidRPr="00C62082">
        <w:rPr>
          <w:rFonts w:ascii="Times New Roman" w:eastAsia="Times New Roman" w:hAnsi="Times New Roman" w:cs="Times New Roman"/>
          <w:color w:val="000000"/>
          <w:sz w:val="28"/>
          <w:szCs w:val="28"/>
          <w:lang w:eastAsia="ru-RU"/>
        </w:rPr>
        <w:t> нормами и правилами, и настоящим приложением. В других случаях, ограждение выполняется без навеса, а информационный щит размещается по Типу 1.1.</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Информационный щит строительного объекта (см. изображение) размещается на строительном ограждении в непосредственной близости от въезда на территорию с обеспечением подсветки. Габариты щита определяются характеристиками ограждения.</w:t>
      </w:r>
      <w:bookmarkStart w:id="23" w:name="l35"/>
      <w:bookmarkEnd w:id="23"/>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Тип. 2 – типовое строительное ограждение с использованием металлоконструкций и металлопрофиля, окрашенного в заводских   условиях.</w:t>
      </w:r>
      <w:r w:rsidRPr="00C62082">
        <w:rPr>
          <w:rFonts w:ascii="Arial" w:eastAsia="Times New Roman" w:hAnsi="Arial" w:cs="Arial"/>
          <w:color w:val="000000"/>
          <w:sz w:val="24"/>
          <w:szCs w:val="24"/>
          <w:lang w:eastAsia="ru-RU"/>
        </w:rPr>
        <w:br/>
      </w:r>
      <w:r w:rsidRPr="00C62082">
        <w:rPr>
          <w:rFonts w:ascii="Times New Roman" w:eastAsia="Times New Roman" w:hAnsi="Times New Roman" w:cs="Times New Roman"/>
          <w:color w:val="000000"/>
          <w:sz w:val="28"/>
          <w:szCs w:val="28"/>
          <w:lang w:eastAsia="ru-RU"/>
        </w:rPr>
        <w:t>    Декоративные элементы (тяги) - металлопрофиль квадратного сечения 30x30 мм.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Arial" w:eastAsia="Times New Roman" w:hAnsi="Arial" w:cs="Arial"/>
          <w:color w:val="000000"/>
          <w:sz w:val="24"/>
          <w:szCs w:val="24"/>
          <w:lang w:eastAsia="ru-RU"/>
        </w:rPr>
        <w:br w:type="textWrapping" w:clear="all"/>
      </w:r>
      <w:r w:rsidRPr="00C62082">
        <w:rPr>
          <w:rFonts w:ascii="Times New Roman" w:eastAsia="Times New Roman" w:hAnsi="Times New Roman" w:cs="Times New Roman"/>
          <w:color w:val="000000"/>
          <w:sz w:val="28"/>
          <w:szCs w:val="28"/>
          <w:lang w:eastAsia="ru-RU"/>
        </w:rPr>
        <w:t>ТИП 2. Варианты цветового решения</w:t>
      </w:r>
    </w:p>
    <w:p w:rsidR="00C62082" w:rsidRPr="00C62082" w:rsidRDefault="00C62082" w:rsidP="00C62082">
      <w:pPr>
        <w:spacing w:before="100" w:after="100" w:line="280" w:lineRule="atLeast"/>
        <w:ind w:firstLine="567"/>
        <w:jc w:val="center"/>
        <w:rPr>
          <w:rFonts w:ascii="Arial" w:eastAsia="Times New Roman" w:hAnsi="Arial" w:cs="Arial"/>
          <w:color w:val="000000"/>
          <w:sz w:val="24"/>
          <w:szCs w:val="24"/>
          <w:lang w:eastAsia="ru-RU"/>
        </w:rPr>
      </w:pPr>
      <w:r w:rsidRPr="00C62082">
        <w:rPr>
          <w:noProof/>
          <w:lang w:eastAsia="ru-RU"/>
        </w:rPr>
        <w:drawing>
          <wp:inline distT="0" distB="0" distL="0" distR="0">
            <wp:extent cx="4735830" cy="12827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5830" cy="1282700"/>
                    </a:xfrm>
                    <a:prstGeom prst="rect">
                      <a:avLst/>
                    </a:prstGeom>
                    <a:noFill/>
                    <a:ln>
                      <a:noFill/>
                    </a:ln>
                  </pic:spPr>
                </pic:pic>
              </a:graphicData>
            </a:graphic>
          </wp:inline>
        </w:drawing>
      </w:r>
    </w:p>
    <w:p w:rsidR="00C62082" w:rsidRPr="00C62082" w:rsidRDefault="00C62082" w:rsidP="00C62082">
      <w:pPr>
        <w:spacing w:before="100" w:after="100" w:line="280" w:lineRule="atLeast"/>
        <w:ind w:firstLine="567"/>
        <w:jc w:val="center"/>
        <w:rPr>
          <w:rFonts w:ascii="Arial" w:eastAsia="Times New Roman" w:hAnsi="Arial" w:cs="Arial"/>
          <w:color w:val="000000"/>
          <w:sz w:val="24"/>
          <w:szCs w:val="24"/>
          <w:lang w:eastAsia="ru-RU"/>
        </w:rPr>
      </w:pPr>
      <w:bookmarkStart w:id="24" w:name="l16"/>
      <w:bookmarkEnd w:id="24"/>
      <w:r w:rsidRPr="00C62082">
        <w:rPr>
          <w:rFonts w:ascii="Times New Roman" w:eastAsia="Times New Roman" w:hAnsi="Times New Roman" w:cs="Times New Roman"/>
          <w:color w:val="000000"/>
          <w:sz w:val="19"/>
          <w:szCs w:val="19"/>
          <w:vertAlign w:val="superscript"/>
          <w:lang w:eastAsia="ru-RU"/>
        </w:rPr>
        <w:t>Тип 2.1. Строительное ограждение с навесом</w:t>
      </w:r>
    </w:p>
    <w:p w:rsidR="00C62082" w:rsidRPr="00C62082" w:rsidRDefault="00C62082" w:rsidP="00C62082">
      <w:pPr>
        <w:spacing w:before="100" w:after="100" w:line="280" w:lineRule="atLeast"/>
        <w:ind w:firstLine="567"/>
        <w:jc w:val="center"/>
        <w:rPr>
          <w:rFonts w:ascii="Arial" w:eastAsia="Times New Roman" w:hAnsi="Arial" w:cs="Arial"/>
          <w:color w:val="000000"/>
          <w:sz w:val="24"/>
          <w:szCs w:val="24"/>
          <w:lang w:eastAsia="ru-RU"/>
        </w:rPr>
      </w:pPr>
      <w:r w:rsidRPr="00C62082">
        <w:rPr>
          <w:noProof/>
          <w:lang w:eastAsia="ru-RU"/>
        </w:rPr>
        <w:drawing>
          <wp:inline distT="0" distB="0" distL="0" distR="0">
            <wp:extent cx="5083810" cy="230632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3810" cy="2306320"/>
                    </a:xfrm>
                    <a:prstGeom prst="rect">
                      <a:avLst/>
                    </a:prstGeom>
                    <a:noFill/>
                    <a:ln>
                      <a:noFill/>
                    </a:ln>
                  </pic:spPr>
                </pic:pic>
              </a:graphicData>
            </a:graphic>
          </wp:inline>
        </w:drawing>
      </w:r>
    </w:p>
    <w:p w:rsidR="00C62082" w:rsidRPr="00C62082" w:rsidRDefault="00C62082" w:rsidP="00C62082">
      <w:pPr>
        <w:spacing w:before="100" w:after="100" w:line="280" w:lineRule="atLeast"/>
        <w:ind w:firstLine="567"/>
        <w:jc w:val="center"/>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19"/>
          <w:szCs w:val="19"/>
          <w:vertAlign w:val="superscript"/>
          <w:lang w:eastAsia="ru-RU"/>
        </w:rPr>
        <w:t>Тип 2.2. Строительное ограждение с навесом и защитным ограждением</w:t>
      </w:r>
    </w:p>
    <w:p w:rsidR="00C62082" w:rsidRPr="00C62082" w:rsidRDefault="00C62082" w:rsidP="00C62082">
      <w:pPr>
        <w:spacing w:before="100" w:after="100" w:line="280" w:lineRule="atLeast"/>
        <w:ind w:firstLine="567"/>
        <w:jc w:val="center"/>
        <w:rPr>
          <w:rFonts w:ascii="Arial" w:eastAsia="Times New Roman" w:hAnsi="Arial" w:cs="Arial"/>
          <w:color w:val="000000"/>
          <w:sz w:val="24"/>
          <w:szCs w:val="24"/>
          <w:lang w:eastAsia="ru-RU"/>
        </w:rPr>
      </w:pPr>
      <w:r w:rsidRPr="00C62082">
        <w:rPr>
          <w:noProof/>
          <w:lang w:eastAsia="ru-RU"/>
        </w:rPr>
        <w:lastRenderedPageBreak/>
        <w:drawing>
          <wp:inline distT="0" distB="0" distL="0" distR="0">
            <wp:extent cx="5056505" cy="2422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6505" cy="2422525"/>
                    </a:xfrm>
                    <a:prstGeom prst="rect">
                      <a:avLst/>
                    </a:prstGeom>
                    <a:noFill/>
                    <a:ln>
                      <a:noFill/>
                    </a:ln>
                  </pic:spPr>
                </pic:pic>
              </a:graphicData>
            </a:graphic>
          </wp:inline>
        </w:drawing>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19"/>
          <w:szCs w:val="19"/>
          <w:vertAlign w:val="superscript"/>
          <w:lang w:eastAsia="ru-RU"/>
        </w:rPr>
        <w:t>     </w:t>
      </w:r>
      <w:r w:rsidRPr="00C62082">
        <w:rPr>
          <w:rFonts w:ascii="Times New Roman" w:eastAsia="Times New Roman" w:hAnsi="Times New Roman" w:cs="Times New Roman"/>
          <w:color w:val="000000"/>
          <w:sz w:val="28"/>
          <w:szCs w:val="28"/>
          <w:lang w:eastAsia="ru-RU"/>
        </w:rPr>
        <w:t>Информационный щит строительного объекта располагается над строительным      ограждением.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Габариты щита составляют:</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 по вертикали 1/2 высоты строительного ограждения (но не более   1200 мм.);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 по горизонтали - двойную длину одной секции ограждения (но не более 8000 мм.).</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Примечание:</w:t>
      </w:r>
      <w:bookmarkStart w:id="25" w:name="l36"/>
      <w:bookmarkEnd w:id="25"/>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Необходимо использовать на строительных площадках, выходящих на территории общего пользования и просматриваемых с этих территорий, расположенных в границах</w:t>
      </w:r>
      <w:bookmarkStart w:id="26" w:name="l17"/>
      <w:bookmarkEnd w:id="26"/>
      <w:r w:rsidRPr="00C62082">
        <w:rPr>
          <w:rFonts w:ascii="Times New Roman" w:eastAsia="Times New Roman" w:hAnsi="Times New Roman" w:cs="Times New Roman"/>
          <w:color w:val="000000"/>
          <w:sz w:val="28"/>
          <w:szCs w:val="28"/>
          <w:lang w:eastAsia="ru-RU"/>
        </w:rPr>
        <w:t> исторической части поселения, на особо    охраняемых территориях и объектах.</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Со стороны массового прохода людей ограждение по всей длине должно быть дополнено навесом, а со стороны проезжей части и защитным   ограждением, выполненном в соответствии с действующими нормами и правилами и настоящим приложением. В других случаях, ограждение      выполняется без навеса, а информационный   щит   размещается по Типу 2.1.</w:t>
      </w:r>
      <w:r w:rsidRPr="00C62082">
        <w:rPr>
          <w:rFonts w:ascii="Arial" w:eastAsia="Times New Roman" w:hAnsi="Arial" w:cs="Arial"/>
          <w:color w:val="000000"/>
          <w:sz w:val="24"/>
          <w:szCs w:val="24"/>
          <w:lang w:eastAsia="ru-RU"/>
        </w:rPr>
        <w:br/>
      </w:r>
      <w:r w:rsidRPr="00C62082">
        <w:rPr>
          <w:rFonts w:ascii="Times New Roman" w:eastAsia="Times New Roman" w:hAnsi="Times New Roman" w:cs="Times New Roman"/>
          <w:color w:val="000000"/>
          <w:sz w:val="28"/>
          <w:szCs w:val="28"/>
          <w:lang w:eastAsia="ru-RU"/>
        </w:rPr>
        <w:t>    </w:t>
      </w:r>
      <w:bookmarkStart w:id="27" w:name="l18"/>
      <w:bookmarkEnd w:id="27"/>
      <w:r w:rsidRPr="00C62082">
        <w:rPr>
          <w:rFonts w:ascii="Times New Roman" w:eastAsia="Times New Roman" w:hAnsi="Times New Roman" w:cs="Times New Roman"/>
          <w:color w:val="000000"/>
          <w:sz w:val="28"/>
          <w:szCs w:val="28"/>
          <w:lang w:eastAsia="ru-RU"/>
        </w:rPr>
        <w:t>Информационный щит строительного объекта (см. от въезда на   территорию с обеспечением подсветки. Габариты щита определяются характеристиками ограждения.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Тип 3 – типовое строительное ограждение в виде железобетонных   конструкций с различным рисунком и фактурой заполнения.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lastRenderedPageBreak/>
        <w:t> </w:t>
      </w:r>
      <w:r w:rsidRPr="00C62082">
        <w:rPr>
          <w:noProof/>
          <w:lang w:eastAsia="ru-RU"/>
        </w:rPr>
        <w:drawing>
          <wp:inline distT="0" distB="0" distL="0" distR="0">
            <wp:extent cx="5097145" cy="2456815"/>
            <wp:effectExtent l="0" t="0" r="825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97145" cy="2456815"/>
                    </a:xfrm>
                    <a:prstGeom prst="rect">
                      <a:avLst/>
                    </a:prstGeom>
                    <a:noFill/>
                    <a:ln>
                      <a:noFill/>
                    </a:ln>
                  </pic:spPr>
                </pic:pic>
              </a:graphicData>
            </a:graphic>
          </wp:inline>
        </w:drawing>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19"/>
          <w:szCs w:val="19"/>
          <w:vertAlign w:val="superscript"/>
          <w:lang w:eastAsia="ru-RU"/>
        </w:rPr>
        <w:t> </w:t>
      </w:r>
      <w:r w:rsidRPr="00C62082">
        <w:rPr>
          <w:rFonts w:ascii="Times New Roman" w:eastAsia="Times New Roman" w:hAnsi="Times New Roman" w:cs="Times New Roman"/>
          <w:color w:val="000000"/>
          <w:sz w:val="28"/>
          <w:szCs w:val="28"/>
          <w:lang w:eastAsia="ru-RU"/>
        </w:rPr>
        <w:t>    Примечание:</w:t>
      </w:r>
      <w:bookmarkStart w:id="28" w:name="l37"/>
      <w:bookmarkEnd w:id="28"/>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Предназначено для размещения на удаленных от центра строительных площадках (производственные, складские зоны), а также  расположенных внутри квартала строительных площадках и не просматриваемых с территорий общего пользования.</w:t>
      </w:r>
    </w:p>
    <w:p w:rsidR="00C62082" w:rsidRPr="00C62082" w:rsidRDefault="00C62082" w:rsidP="00C62082">
      <w:pPr>
        <w:spacing w:after="0" w:line="240" w:lineRule="auto"/>
        <w:ind w:firstLine="567"/>
        <w:jc w:val="both"/>
        <w:rPr>
          <w:rFonts w:ascii="Arial" w:eastAsia="Times New Roman" w:hAnsi="Arial" w:cs="Arial"/>
          <w:color w:val="000000"/>
          <w:sz w:val="24"/>
          <w:szCs w:val="24"/>
          <w:lang w:eastAsia="ru-RU"/>
        </w:rPr>
      </w:pPr>
      <w:bookmarkStart w:id="29" w:name="l19"/>
      <w:bookmarkEnd w:id="29"/>
      <w:r w:rsidRPr="00C62082">
        <w:rPr>
          <w:rFonts w:ascii="Times New Roman" w:eastAsia="Times New Roman" w:hAnsi="Times New Roman" w:cs="Times New Roman"/>
          <w:color w:val="000000"/>
          <w:sz w:val="28"/>
          <w:szCs w:val="28"/>
          <w:lang w:eastAsia="ru-RU"/>
        </w:rPr>
        <w:t>Со   стороны   массового   прохода   людей   ограждение   по всей длине должно быть дополнено навесом, выполненном в соответствии с  действующими нормами и правилами, из металлопрофиля.</w:t>
      </w:r>
    </w:p>
    <w:p w:rsidR="00C62082" w:rsidRPr="00C62082" w:rsidRDefault="00C62082" w:rsidP="00C62082">
      <w:pPr>
        <w:spacing w:after="0" w:line="240" w:lineRule="auto"/>
        <w:ind w:firstLine="708"/>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Информационный щит строительного объекта (см. изображение) размещается  на  строительном  ограждении  в непосредственной  близости  от   въезда   на   территорию с  обеспечением подсветки. Габариты  щита  определяются  характеристиками  ограждения».</w:t>
      </w:r>
    </w:p>
    <w:p w:rsidR="00C62082" w:rsidRPr="00C62082" w:rsidRDefault="00C62082" w:rsidP="00C62082">
      <w:pPr>
        <w:shd w:val="clear" w:color="auto" w:fill="FFFFFF"/>
        <w:spacing w:before="100" w:after="0" w:line="240" w:lineRule="auto"/>
        <w:ind w:firstLine="567"/>
        <w:jc w:val="both"/>
        <w:rPr>
          <w:rFonts w:ascii="Arial" w:eastAsia="Times New Roman" w:hAnsi="Arial" w:cs="Arial"/>
          <w:color w:val="000000"/>
          <w:sz w:val="24"/>
          <w:szCs w:val="24"/>
          <w:lang w:eastAsia="ru-RU"/>
        </w:rPr>
      </w:pPr>
      <w:r w:rsidRPr="00C62082">
        <w:rPr>
          <w:rFonts w:ascii="Times New Roman" w:eastAsia="Times New Roman" w:hAnsi="Times New Roman" w:cs="Times New Roman"/>
          <w:color w:val="000000"/>
          <w:sz w:val="28"/>
          <w:szCs w:val="28"/>
          <w:lang w:eastAsia="ru-RU"/>
        </w:rPr>
        <w:t> </w:t>
      </w:r>
    </w:p>
    <w:p w:rsidR="002004FC" w:rsidRDefault="002004FC"/>
    <w:sectPr w:rsidR="002004FC" w:rsidSect="00A25D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compat/>
  <w:rsids>
    <w:rsidRoot w:val="00350EC2"/>
    <w:rsid w:val="002004FC"/>
    <w:rsid w:val="00350EC2"/>
    <w:rsid w:val="004F2A78"/>
    <w:rsid w:val="00A25D92"/>
    <w:rsid w:val="00C62082"/>
    <w:rsid w:val="00EA1D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D92"/>
  </w:style>
  <w:style w:type="paragraph" w:styleId="1">
    <w:name w:val="heading 1"/>
    <w:basedOn w:val="a"/>
    <w:link w:val="10"/>
    <w:uiPriority w:val="9"/>
    <w:qFormat/>
    <w:rsid w:val="00C620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2082"/>
    <w:rPr>
      <w:rFonts w:ascii="Times New Roman" w:eastAsia="Times New Roman" w:hAnsi="Times New Roman" w:cs="Times New Roman"/>
      <w:b/>
      <w:bCs/>
      <w:kern w:val="36"/>
      <w:sz w:val="48"/>
      <w:szCs w:val="48"/>
      <w:lang w:eastAsia="ru-RU"/>
    </w:rPr>
  </w:style>
  <w:style w:type="paragraph" w:customStyle="1" w:styleId="msonormal0">
    <w:name w:val="msonormal"/>
    <w:basedOn w:val="a"/>
    <w:rsid w:val="00C620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C620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62082"/>
    <w:rPr>
      <w:color w:val="0000FF"/>
      <w:u w:val="single"/>
    </w:rPr>
  </w:style>
  <w:style w:type="character" w:styleId="a5">
    <w:name w:val="FollowedHyperlink"/>
    <w:basedOn w:val="a0"/>
    <w:uiPriority w:val="99"/>
    <w:semiHidden/>
    <w:unhideWhenUsed/>
    <w:rsid w:val="00C62082"/>
    <w:rPr>
      <w:color w:val="800080"/>
      <w:u w:val="single"/>
    </w:rPr>
  </w:style>
  <w:style w:type="character" w:customStyle="1" w:styleId="hyperlink">
    <w:name w:val="hyperlink"/>
    <w:basedOn w:val="a0"/>
    <w:rsid w:val="00C62082"/>
  </w:style>
  <w:style w:type="paragraph" w:customStyle="1" w:styleId="p4">
    <w:name w:val="p4"/>
    <w:basedOn w:val="a"/>
    <w:rsid w:val="00C620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nd-button">
    <w:name w:val="find-button"/>
    <w:basedOn w:val="a0"/>
    <w:rsid w:val="00C62082"/>
  </w:style>
</w:styles>
</file>

<file path=word/webSettings.xml><?xml version="1.0" encoding="utf-8"?>
<w:webSettings xmlns:r="http://schemas.openxmlformats.org/officeDocument/2006/relationships" xmlns:w="http://schemas.openxmlformats.org/wordprocessingml/2006/main">
  <w:divs>
    <w:div w:id="30844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avo-search.minjust.ru/bigs/showDocument.html?id=52D01808-7CB0-49BC-8E32-CA88EC82CB8D" TargetMode="External"/><Relationship Id="rId18" Type="http://schemas.openxmlformats.org/officeDocument/2006/relationships/hyperlink" Target="https://pravo-search.minjust.ru/bigs/showDocument.html?id=52D01808-7CB0-49BC-8E32-CA88EC82CB8D" TargetMode="External"/><Relationship Id="rId26" Type="http://schemas.openxmlformats.org/officeDocument/2006/relationships/hyperlink" Target="https://pravo-search.minjust.ru/bigs/showDocument.html?id=52D01808-7CB0-49BC-8E32-CA88EC82CB8D" TargetMode="External"/><Relationship Id="rId39" Type="http://schemas.openxmlformats.org/officeDocument/2006/relationships/hyperlink" Target="https://pravo-search.minjust.ru/bigs/showDocument.html?id=52D01808-7CB0-49BC-8E32-CA88EC82CB8D" TargetMode="External"/><Relationship Id="rId3" Type="http://schemas.openxmlformats.org/officeDocument/2006/relationships/webSettings" Target="webSettings.xml"/><Relationship Id="rId21" Type="http://schemas.openxmlformats.org/officeDocument/2006/relationships/hyperlink" Target="https://pravo-search.minjust.ru/bigs/showDocument.html?id=52D01808-7CB0-49BC-8E32-CA88EC82CB8D" TargetMode="External"/><Relationship Id="rId34" Type="http://schemas.openxmlformats.org/officeDocument/2006/relationships/hyperlink" Target="https://pravo-search.minjust.ru/bigs/showDocument.html?id=52D01808-7CB0-49BC-8E32-CA88EC82CB8D" TargetMode="External"/><Relationship Id="rId42" Type="http://schemas.openxmlformats.org/officeDocument/2006/relationships/hyperlink" Target="https://pravo-search.minjust.ru/bigs/showDocument.html?id=C9725BD4-6F52-4857-9C27-93B43725CEB4" TargetMode="External"/><Relationship Id="rId47" Type="http://schemas.openxmlformats.org/officeDocument/2006/relationships/image" Target="media/image5.png"/><Relationship Id="rId50" Type="http://schemas.openxmlformats.org/officeDocument/2006/relationships/fontTable" Target="fontTable.xml"/><Relationship Id="rId7" Type="http://schemas.openxmlformats.org/officeDocument/2006/relationships/hyperlink" Target="https://pravo-search.minjust.ru/bigs/showDocument.html?id=52D01808-7CB0-49BC-8E32-CA88EC82CB8D" TargetMode="External"/><Relationship Id="rId12" Type="http://schemas.openxmlformats.org/officeDocument/2006/relationships/hyperlink" Target="https://pravo-search.minjust.ru/bigs/showDocument.html?id=52D01808-7CB0-49BC-8E32-CA88EC82CB8D" TargetMode="External"/><Relationship Id="rId17" Type="http://schemas.openxmlformats.org/officeDocument/2006/relationships/hyperlink" Target="https://pravo-search.minjust.ru/bigs/showDocument.html?id=11B4F146-1341-4FFF-8CF8-997DBC466246" TargetMode="External"/><Relationship Id="rId25" Type="http://schemas.openxmlformats.org/officeDocument/2006/relationships/hyperlink" Target="https://pravo-search.minjust.ru/bigs/showDocument.html?id=52D01808-7CB0-49BC-8E32-CA88EC82CB8D" TargetMode="External"/><Relationship Id="rId33" Type="http://schemas.openxmlformats.org/officeDocument/2006/relationships/hyperlink" Target="https://pravo-search.minjust.ru/bigs/showDocument.html?id=F2F35139-13E9-4A9E-9127-1D36CE5E7CAE" TargetMode="External"/><Relationship Id="rId38" Type="http://schemas.openxmlformats.org/officeDocument/2006/relationships/hyperlink" Target="https://pravo-search.minjust.ru/bigs/showDocument.html?id=C9725BD4-6F52-4857-9C27-93B43725CEB4" TargetMode="External"/><Relationship Id="rId46"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pravo-search.minjust.ru/bigs/showDocument.html?id=52D01808-7CB0-49BC-8E32-CA88EC82CB8D" TargetMode="External"/><Relationship Id="rId20" Type="http://schemas.openxmlformats.org/officeDocument/2006/relationships/hyperlink" Target="https://pravo-search.minjust.ru/bigs/showDocument.html?id=52D01808-7CB0-49BC-8E32-CA88EC82CB8D" TargetMode="External"/><Relationship Id="rId29" Type="http://schemas.openxmlformats.org/officeDocument/2006/relationships/hyperlink" Target="https://pravo-search.minjust.ru/bigs/showDocument.html?id=52D01808-7CB0-49BC-8E32-CA88EC82CB8D" TargetMode="External"/><Relationship Id="rId41" Type="http://schemas.openxmlformats.org/officeDocument/2006/relationships/hyperlink" Target="https://pravo-search.minjust.ru/bigs/showDocument.html?id=52D01808-7CB0-49BC-8E32-CA88EC82CB8D" TargetMode="External"/><Relationship Id="rId1" Type="http://schemas.openxmlformats.org/officeDocument/2006/relationships/styles" Target="styles.xml"/><Relationship Id="rId6" Type="http://schemas.openxmlformats.org/officeDocument/2006/relationships/hyperlink" Target="https://pravo-search.minjust.ru/bigs/showDocument.html?id=3B2AFA47-E5D8-4893-91E9-91AA885A288F" TargetMode="External"/><Relationship Id="rId11" Type="http://schemas.openxmlformats.org/officeDocument/2006/relationships/hyperlink" Target="https://pravo-search.minjust.ru/bigs/showDocument.html?id=52D01808-7CB0-49BC-8E32-CA88EC82CB8D" TargetMode="External"/><Relationship Id="rId24" Type="http://schemas.openxmlformats.org/officeDocument/2006/relationships/hyperlink" Target="https://pravo-search.minjust.ru/bigs/showDocument.html?id=52D01808-7CB0-49BC-8E32-CA88EC82CB8D" TargetMode="External"/><Relationship Id="rId32" Type="http://schemas.openxmlformats.org/officeDocument/2006/relationships/hyperlink" Target="https://pravo-search.minjust.ru/bigs/showDocument.html?id=52D01808-7CB0-49BC-8E32-CA88EC82CB8D" TargetMode="External"/><Relationship Id="rId37" Type="http://schemas.openxmlformats.org/officeDocument/2006/relationships/hyperlink" Target="https://pravo-search.minjust.ru/bigs/showDocument.html?id=C9725BD4-6F52-4857-9C27-93B43725CEB4" TargetMode="External"/><Relationship Id="rId40" Type="http://schemas.openxmlformats.org/officeDocument/2006/relationships/hyperlink" Target="https://pravo-search.minjust.ru/bigs/showDocument.html?id=52D01808-7CB0-49BC-8E32-CA88EC82CB8D" TargetMode="External"/><Relationship Id="rId45" Type="http://schemas.openxmlformats.org/officeDocument/2006/relationships/image" Target="media/image3.png"/><Relationship Id="rId5" Type="http://schemas.openxmlformats.org/officeDocument/2006/relationships/hyperlink" Target="https://pravo-search.minjust.ru/bigs/showDocument.html?id=F2F35139-13E9-4A9E-9127-1D36CE5E7CAE" TargetMode="External"/><Relationship Id="rId15" Type="http://schemas.openxmlformats.org/officeDocument/2006/relationships/hyperlink" Target="https://pravo-search.minjust.ru/bigs/showDocument.html?id=52D01808-7CB0-49BC-8E32-CA88EC82CB8D" TargetMode="External"/><Relationship Id="rId23" Type="http://schemas.openxmlformats.org/officeDocument/2006/relationships/hyperlink" Target="https://pravo-search.minjust.ru/bigs/showDocument.html?id=52D01808-7CB0-49BC-8E32-CA88EC82CB8D" TargetMode="External"/><Relationship Id="rId28" Type="http://schemas.openxmlformats.org/officeDocument/2006/relationships/hyperlink" Target="https://pravo-search.minjust.ru/bigs/showDocument.html?id=52D01808-7CB0-49BC-8E32-CA88EC82CB8D" TargetMode="External"/><Relationship Id="rId36" Type="http://schemas.openxmlformats.org/officeDocument/2006/relationships/hyperlink" Target="https://pravo-search.minjust.ru/bigs/showDocument.html?id=52D01808-7CB0-49BC-8E32-CA88EC82CB8D" TargetMode="External"/><Relationship Id="rId49" Type="http://schemas.openxmlformats.org/officeDocument/2006/relationships/image" Target="media/image7.png"/><Relationship Id="rId10" Type="http://schemas.openxmlformats.org/officeDocument/2006/relationships/hyperlink" Target="https://pravo-search.minjust.ru/bigs/showDocument.html?id=52D01808-7CB0-49BC-8E32-CA88EC82CB8D" TargetMode="External"/><Relationship Id="rId19" Type="http://schemas.openxmlformats.org/officeDocument/2006/relationships/hyperlink" Target="https://pravo-search.minjust.ru/bigs/showDocument.html?id=52D01808-7CB0-49BC-8E32-CA88EC82CB8D" TargetMode="External"/><Relationship Id="rId31" Type="http://schemas.openxmlformats.org/officeDocument/2006/relationships/hyperlink" Target="https://pravo-search.minjust.ru/bigs/showDocument.html?id=52D01808-7CB0-49BC-8E32-CA88EC82CB8D" TargetMode="External"/><Relationship Id="rId44" Type="http://schemas.openxmlformats.org/officeDocument/2006/relationships/image" Target="media/image2.png"/><Relationship Id="rId4" Type="http://schemas.openxmlformats.org/officeDocument/2006/relationships/hyperlink" Target="https://pravo-search.minjust.ru/bigs/showDocument.html?id=11B4F146-1341-4FFF-8CF8-997DBC466246" TargetMode="External"/><Relationship Id="rId9" Type="http://schemas.openxmlformats.org/officeDocument/2006/relationships/hyperlink" Target="https://pravo-search.minjust.ru/bigs/showDocument.html?id=52D01808-7CB0-49BC-8E32-CA88EC82CB8D" TargetMode="External"/><Relationship Id="rId14" Type="http://schemas.openxmlformats.org/officeDocument/2006/relationships/hyperlink" Target="https://pravo-search.minjust.ru/bigs/showDocument.html?id=52D01808-7CB0-49BC-8E32-CA88EC82CB8D" TargetMode="External"/><Relationship Id="rId22" Type="http://schemas.openxmlformats.org/officeDocument/2006/relationships/hyperlink" Target="https://pravo-search.minjust.ru/bigs/showDocument.html?id=52D01808-7CB0-49BC-8E32-CA88EC82CB8D" TargetMode="External"/><Relationship Id="rId27" Type="http://schemas.openxmlformats.org/officeDocument/2006/relationships/hyperlink" Target="https://pravo-search.minjust.ru/bigs/showDocument.html?id=52D01808-7CB0-49BC-8E32-CA88EC82CB8D" TargetMode="External"/><Relationship Id="rId30" Type="http://schemas.openxmlformats.org/officeDocument/2006/relationships/hyperlink" Target="https://pravo-search.minjust.ru/bigs/showDocument.html?id=52D01808-7CB0-49BC-8E32-CA88EC82CB8D" TargetMode="External"/><Relationship Id="rId35" Type="http://schemas.openxmlformats.org/officeDocument/2006/relationships/hyperlink" Target="https://pravo-search.minjust.ru/bigs/showDocument.html?id=3B2AFA47-E5D8-4893-91E9-91AA885A288F" TargetMode="External"/><Relationship Id="rId43" Type="http://schemas.openxmlformats.org/officeDocument/2006/relationships/image" Target="media/image1.png"/><Relationship Id="rId48" Type="http://schemas.openxmlformats.org/officeDocument/2006/relationships/image" Target="media/image6.png"/><Relationship Id="rId8" Type="http://schemas.openxmlformats.org/officeDocument/2006/relationships/hyperlink" Target="https://pravo-search.minjust.ru/bigs/showDocument.html?id=52D01808-7CB0-49BC-8E32-CA88EC82CB8D"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97</Pages>
  <Words>30605</Words>
  <Characters>174455</Characters>
  <Application>Microsoft Office Word</Application>
  <DocSecurity>0</DocSecurity>
  <Lines>1453</Lines>
  <Paragraphs>409</Paragraphs>
  <ScaleCrop>false</ScaleCrop>
  <Company>Reanimator Extreme Edition</Company>
  <LinksUpToDate>false</LinksUpToDate>
  <CharactersWithSpaces>204651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3AM'1</dc:creator>
  <cp:lastModifiedBy>user</cp:lastModifiedBy>
  <cp:revision>2</cp:revision>
  <dcterms:created xsi:type="dcterms:W3CDTF">2024-12-02T11:11:00Z</dcterms:created>
  <dcterms:modified xsi:type="dcterms:W3CDTF">2024-12-02T11:11:00Z</dcterms:modified>
</cp:coreProperties>
</file>